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9A662E">
      <w:pPr>
        <w:snapToGrid w:val="0"/>
        <w:jc w:val="center"/>
        <w:rPr>
          <w:rFonts w:ascii="Times New Roman" w:hAnsi="Times New Roman" w:eastAsia="方正小标宋简体" w:cs="Times New Roman"/>
          <w:color w:val="auto"/>
          <w:kern w:val="0"/>
          <w:sz w:val="48"/>
          <w:szCs w:val="48"/>
        </w:rPr>
      </w:pPr>
    </w:p>
    <w:p w14:paraId="755951C3">
      <w:pPr>
        <w:snapToGrid w:val="0"/>
        <w:jc w:val="center"/>
        <w:rPr>
          <w:rFonts w:hint="eastAsia" w:ascii="Times New Roman" w:hAnsi="Times New Roman" w:eastAsia="方正小标宋简体" w:cs="Times New Roman"/>
          <w:color w:val="auto"/>
          <w:kern w:val="0"/>
          <w:sz w:val="48"/>
          <w:szCs w:val="48"/>
        </w:rPr>
      </w:pPr>
      <w:r>
        <w:rPr>
          <w:rFonts w:ascii="Times New Roman" w:hAnsi="Times New Roman" w:eastAsia="方正小标宋简体" w:cs="Times New Roman"/>
          <w:color w:val="auto"/>
          <w:kern w:val="0"/>
          <w:sz w:val="48"/>
          <w:szCs w:val="48"/>
        </w:rPr>
        <w:t>202</w:t>
      </w:r>
      <w:r>
        <w:rPr>
          <w:rFonts w:hint="eastAsia" w:ascii="Times New Roman" w:hAnsi="Times New Roman" w:eastAsia="方正小标宋简体" w:cs="Times New Roman"/>
          <w:color w:val="auto"/>
          <w:kern w:val="0"/>
          <w:sz w:val="48"/>
          <w:szCs w:val="48"/>
          <w:lang w:val="en-US" w:eastAsia="zh-CN"/>
        </w:rPr>
        <w:t>5</w:t>
      </w:r>
      <w:r>
        <w:rPr>
          <w:rFonts w:ascii="Times New Roman" w:hAnsi="Times New Roman" w:eastAsia="方正小标宋简体" w:cs="Times New Roman"/>
          <w:color w:val="auto"/>
          <w:kern w:val="0"/>
          <w:sz w:val="48"/>
          <w:szCs w:val="48"/>
        </w:rPr>
        <w:t>年</w:t>
      </w:r>
      <w:r>
        <w:rPr>
          <w:rFonts w:hint="eastAsia" w:ascii="Times New Roman" w:hAnsi="Times New Roman" w:eastAsia="方正小标宋简体" w:cs="Times New Roman"/>
          <w:color w:val="auto"/>
          <w:kern w:val="0"/>
          <w:sz w:val="48"/>
          <w:szCs w:val="48"/>
          <w:lang w:eastAsia="zh-CN"/>
        </w:rPr>
        <w:t>湖北</w:t>
      </w:r>
      <w:r>
        <w:rPr>
          <w:rFonts w:ascii="Times New Roman" w:hAnsi="Times New Roman" w:eastAsia="方正小标宋简体" w:cs="Times New Roman"/>
          <w:color w:val="auto"/>
          <w:kern w:val="0"/>
          <w:sz w:val="48"/>
          <w:szCs w:val="48"/>
        </w:rPr>
        <w:t>省</w:t>
      </w:r>
      <w:r>
        <w:rPr>
          <w:rFonts w:hint="eastAsia" w:ascii="Times New Roman" w:hAnsi="Times New Roman" w:eastAsia="方正小标宋简体" w:cs="Times New Roman"/>
          <w:color w:val="auto"/>
          <w:kern w:val="0"/>
          <w:sz w:val="48"/>
          <w:szCs w:val="48"/>
        </w:rPr>
        <w:t>职业教育教学成果奖</w:t>
      </w:r>
    </w:p>
    <w:p w14:paraId="44574BEE">
      <w:pPr>
        <w:snapToGrid w:val="0"/>
        <w:jc w:val="center"/>
        <w:rPr>
          <w:rFonts w:ascii="Times New Roman" w:hAnsi="Times New Roman" w:eastAsia="方正小标宋简体" w:cs="Times New Roman"/>
          <w:color w:val="auto"/>
          <w:kern w:val="0"/>
          <w:sz w:val="48"/>
          <w:szCs w:val="48"/>
        </w:rPr>
      </w:pPr>
      <w:r>
        <w:rPr>
          <w:rFonts w:hint="eastAsia" w:ascii="Times New Roman" w:hAnsi="Times New Roman" w:eastAsia="方正小标宋简体" w:cs="Times New Roman"/>
          <w:color w:val="auto"/>
          <w:kern w:val="0"/>
          <w:sz w:val="48"/>
          <w:szCs w:val="48"/>
          <w:lang w:eastAsia="zh-CN"/>
        </w:rPr>
        <w:t>申</w:t>
      </w:r>
      <w:r>
        <w:rPr>
          <w:rFonts w:ascii="Times New Roman" w:hAnsi="Times New Roman" w:eastAsia="方正小标宋简体" w:cs="Times New Roman"/>
          <w:color w:val="auto"/>
          <w:kern w:val="0"/>
          <w:sz w:val="48"/>
          <w:szCs w:val="48"/>
        </w:rPr>
        <w:t>　　</w:t>
      </w:r>
      <w:r>
        <w:rPr>
          <w:rFonts w:hint="eastAsia" w:ascii="Times New Roman" w:hAnsi="Times New Roman" w:eastAsia="方正小标宋简体" w:cs="Times New Roman"/>
          <w:color w:val="auto"/>
          <w:kern w:val="0"/>
          <w:sz w:val="48"/>
          <w:szCs w:val="48"/>
          <w:lang w:eastAsia="zh-CN"/>
        </w:rPr>
        <w:t>报</w:t>
      </w:r>
      <w:r>
        <w:rPr>
          <w:rFonts w:ascii="Times New Roman" w:hAnsi="Times New Roman" w:eastAsia="方正小标宋简体" w:cs="Times New Roman"/>
          <w:color w:val="auto"/>
          <w:kern w:val="0"/>
          <w:sz w:val="48"/>
          <w:szCs w:val="48"/>
        </w:rPr>
        <w:t>　　书</w:t>
      </w:r>
    </w:p>
    <w:p w14:paraId="13DD7B28">
      <w:pPr>
        <w:jc w:val="left"/>
        <w:rPr>
          <w:rFonts w:ascii="Times New Roman" w:hAnsi="Times New Roman" w:eastAsia="方正仿宋简体" w:cs="Times New Roman"/>
          <w:color w:val="auto"/>
          <w:kern w:val="0"/>
          <w:sz w:val="29"/>
          <w:szCs w:val="29"/>
        </w:rPr>
      </w:pPr>
    </w:p>
    <w:p w14:paraId="78D235E2">
      <w:pPr>
        <w:jc w:val="left"/>
        <w:rPr>
          <w:rFonts w:ascii="Times New Roman" w:hAnsi="Times New Roman" w:eastAsia="方正仿宋简体" w:cs="Times New Roman"/>
          <w:color w:val="auto"/>
          <w:kern w:val="0"/>
          <w:sz w:val="29"/>
          <w:szCs w:val="29"/>
        </w:rPr>
      </w:pPr>
    </w:p>
    <w:tbl>
      <w:tblPr>
        <w:tblStyle w:val="1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85"/>
        <w:gridCol w:w="4643"/>
      </w:tblGrid>
      <w:tr w14:paraId="4A4A1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vAlign w:val="center"/>
          </w:tcPr>
          <w:p w14:paraId="15062EC0">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ascii="Times New Roman" w:hAnsi="Times New Roman" w:eastAsia="方正仿宋简体" w:cs="Times New Roman"/>
                <w:color w:val="auto"/>
                <w:kern w:val="0"/>
                <w:sz w:val="30"/>
                <w:szCs w:val="30"/>
              </w:rPr>
            </w:pPr>
            <w:r>
              <w:rPr>
                <w:rFonts w:ascii="Times New Roman" w:hAnsi="Times New Roman" w:eastAsia="仿宋_GB2312" w:cs="Times New Roman"/>
                <w:color w:val="auto"/>
                <w:kern w:val="0"/>
                <w:sz w:val="30"/>
                <w:szCs w:val="30"/>
              </w:rPr>
              <w:t>成  果  名  称</w:t>
            </w:r>
          </w:p>
        </w:tc>
        <w:tc>
          <w:tcPr>
            <w:tcW w:w="4643" w:type="dxa"/>
            <w:vAlign w:val="center"/>
          </w:tcPr>
          <w:p w14:paraId="2B3FFC6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简体" w:cs="Times New Roman"/>
                <w:color w:val="auto"/>
                <w:kern w:val="0"/>
                <w:sz w:val="22"/>
                <w:szCs w:val="22"/>
                <w:lang w:val="en-US" w:eastAsia="zh-CN"/>
              </w:rPr>
            </w:pPr>
            <w:r>
              <w:rPr>
                <w:rFonts w:hint="eastAsia" w:eastAsia="方正仿宋简体" w:cs="Times New Roman"/>
                <w:color w:val="auto"/>
                <w:kern w:val="0"/>
                <w:sz w:val="30"/>
                <w:szCs w:val="30"/>
                <w:lang w:val="en-US" w:eastAsia="zh-CN"/>
              </w:rPr>
              <w:t>职业学校教学岗位和班主任岗位标准化管理体系</w:t>
            </w:r>
          </w:p>
        </w:tc>
      </w:tr>
      <w:tr w14:paraId="0D2DD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vAlign w:val="center"/>
          </w:tcPr>
          <w:p w14:paraId="6855ADA2">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成 果 完 成 人</w:t>
            </w:r>
            <w:r>
              <w:rPr>
                <w:rFonts w:hint="eastAsia" w:eastAsia="仿宋_GB2312" w:cs="Times New Roman"/>
                <w:color w:val="auto"/>
                <w:kern w:val="0"/>
                <w:sz w:val="30"/>
                <w:szCs w:val="30"/>
                <w:lang w:eastAsia="zh-CN"/>
              </w:rPr>
              <w:t>姓名</w:t>
            </w:r>
          </w:p>
        </w:tc>
        <w:tc>
          <w:tcPr>
            <w:tcW w:w="4643" w:type="dxa"/>
            <w:vAlign w:val="center"/>
          </w:tcPr>
          <w:p w14:paraId="2F9D469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eastAsia="方正仿宋简体" w:cs="Times New Roman"/>
                <w:color w:val="auto"/>
                <w:kern w:val="0"/>
                <w:sz w:val="30"/>
                <w:szCs w:val="30"/>
                <w:lang w:val="en-US" w:eastAsia="zh-CN"/>
              </w:rPr>
            </w:pPr>
            <w:r>
              <w:rPr>
                <w:rFonts w:hint="eastAsia" w:eastAsia="方正仿宋简体" w:cs="Times New Roman"/>
                <w:color w:val="auto"/>
                <w:kern w:val="0"/>
                <w:sz w:val="30"/>
                <w:szCs w:val="30"/>
                <w:lang w:val="en-US" w:eastAsia="zh-CN"/>
              </w:rPr>
              <w:t>黄振、余世涛、许亮、李松、</w:t>
            </w:r>
          </w:p>
          <w:p w14:paraId="195FE85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简体" w:cs="Times New Roman"/>
                <w:color w:val="auto"/>
                <w:kern w:val="0"/>
                <w:sz w:val="21"/>
                <w:szCs w:val="21"/>
                <w:lang w:val="en-US" w:eastAsia="zh-CN"/>
              </w:rPr>
            </w:pPr>
            <w:r>
              <w:rPr>
                <w:rFonts w:hint="eastAsia" w:eastAsia="方正仿宋简体" w:cs="Times New Roman"/>
                <w:color w:val="auto"/>
                <w:kern w:val="0"/>
                <w:sz w:val="30"/>
                <w:szCs w:val="30"/>
                <w:lang w:val="en-US" w:eastAsia="zh-CN"/>
              </w:rPr>
              <w:t>黄元元、李黎</w:t>
            </w:r>
          </w:p>
        </w:tc>
      </w:tr>
      <w:tr w14:paraId="5DFB1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vAlign w:val="center"/>
          </w:tcPr>
          <w:p w14:paraId="6600610F">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ascii="Times New Roman" w:hAnsi="Times New Roman" w:eastAsia="仿宋_GB2312" w:cs="Times New Roman"/>
                <w:color w:val="auto"/>
                <w:kern w:val="0"/>
                <w:sz w:val="30"/>
                <w:szCs w:val="30"/>
              </w:rPr>
            </w:pPr>
            <w:r>
              <w:rPr>
                <w:rFonts w:ascii="Times New Roman" w:hAnsi="Times New Roman" w:eastAsia="仿宋_GB2312" w:cs="Times New Roman"/>
                <w:color w:val="auto"/>
                <w:spacing w:val="14"/>
                <w:kern w:val="0"/>
                <w:sz w:val="30"/>
                <w:szCs w:val="30"/>
              </w:rPr>
              <w:t>成果完成单位</w:t>
            </w:r>
            <w:r>
              <w:rPr>
                <w:rFonts w:hint="eastAsia" w:eastAsia="仿宋_GB2312" w:cs="Times New Roman"/>
                <w:color w:val="auto"/>
                <w:spacing w:val="14"/>
                <w:kern w:val="0"/>
                <w:sz w:val="30"/>
                <w:szCs w:val="30"/>
                <w:lang w:eastAsia="zh-CN"/>
              </w:rPr>
              <w:t>名称</w:t>
            </w:r>
          </w:p>
        </w:tc>
        <w:tc>
          <w:tcPr>
            <w:tcW w:w="4643" w:type="dxa"/>
            <w:vAlign w:val="center"/>
          </w:tcPr>
          <w:p w14:paraId="7D5032A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简体" w:cs="Times New Roman"/>
                <w:color w:val="auto"/>
                <w:kern w:val="0"/>
                <w:sz w:val="21"/>
                <w:szCs w:val="21"/>
                <w:lang w:val="en-US" w:eastAsia="zh-CN"/>
              </w:rPr>
            </w:pPr>
            <w:r>
              <w:rPr>
                <w:rFonts w:hint="eastAsia" w:eastAsia="方正仿宋简体" w:cs="Times New Roman"/>
                <w:color w:val="auto"/>
                <w:kern w:val="0"/>
                <w:sz w:val="30"/>
                <w:szCs w:val="30"/>
                <w:lang w:val="en-US" w:eastAsia="zh-CN"/>
              </w:rPr>
              <w:t>鄂州市经贸学校、武汉厚溥科技有限公司、湖北工业职业技术学院</w:t>
            </w:r>
          </w:p>
        </w:tc>
      </w:tr>
      <w:tr w14:paraId="1F712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vAlign w:val="center"/>
          </w:tcPr>
          <w:p w14:paraId="06BC6D66">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ascii="Times New Roman" w:hAnsi="Times New Roman" w:eastAsia="方正仿宋简体" w:cs="Times New Roman"/>
                <w:color w:val="auto"/>
                <w:kern w:val="0"/>
                <w:sz w:val="30"/>
                <w:szCs w:val="30"/>
              </w:rPr>
            </w:pPr>
            <w:r>
              <w:rPr>
                <w:rFonts w:ascii="Times New Roman" w:hAnsi="Times New Roman" w:eastAsia="仿宋_GB2312" w:cs="Times New Roman"/>
                <w:color w:val="auto"/>
                <w:spacing w:val="-10"/>
                <w:kern w:val="0"/>
                <w:sz w:val="30"/>
                <w:szCs w:val="30"/>
              </w:rPr>
              <w:t>推荐单位名称及盖章</w:t>
            </w:r>
          </w:p>
        </w:tc>
        <w:tc>
          <w:tcPr>
            <w:tcW w:w="4643" w:type="dxa"/>
            <w:vAlign w:val="center"/>
          </w:tcPr>
          <w:p w14:paraId="553FE42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简体" w:cs="Times New Roman"/>
                <w:color w:val="auto"/>
                <w:kern w:val="0"/>
                <w:sz w:val="21"/>
                <w:szCs w:val="21"/>
                <w:lang w:val="en-US" w:eastAsia="zh-CN"/>
              </w:rPr>
            </w:pPr>
            <w:r>
              <w:rPr>
                <w:rFonts w:hint="eastAsia" w:eastAsia="方正仿宋简体" w:cs="Times New Roman"/>
                <w:color w:val="auto"/>
                <w:kern w:val="0"/>
                <w:sz w:val="30"/>
                <w:szCs w:val="30"/>
                <w:lang w:val="en-US" w:eastAsia="zh-CN"/>
              </w:rPr>
              <w:t>鄂州市教育局</w:t>
            </w:r>
          </w:p>
        </w:tc>
      </w:tr>
      <w:tr w14:paraId="783E6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vAlign w:val="center"/>
          </w:tcPr>
          <w:p w14:paraId="02F6A830">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ascii="Times New Roman" w:hAnsi="Times New Roman" w:eastAsia="方正仿宋简体" w:cs="Times New Roman"/>
                <w:color w:val="auto"/>
                <w:kern w:val="0"/>
                <w:sz w:val="30"/>
                <w:szCs w:val="30"/>
              </w:rPr>
            </w:pPr>
            <w:r>
              <w:rPr>
                <w:rFonts w:ascii="Times New Roman" w:hAnsi="Times New Roman" w:eastAsia="仿宋_GB2312" w:cs="Times New Roman"/>
                <w:color w:val="auto"/>
                <w:kern w:val="0"/>
                <w:sz w:val="30"/>
                <w:szCs w:val="30"/>
              </w:rPr>
              <w:t>推荐时间</w:t>
            </w:r>
          </w:p>
        </w:tc>
        <w:tc>
          <w:tcPr>
            <w:tcW w:w="4643" w:type="dxa"/>
            <w:vAlign w:val="center"/>
          </w:tcPr>
          <w:p w14:paraId="4A35113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Times New Roman" w:hAnsi="Times New Roman" w:eastAsia="方正仿宋简体" w:cs="Times New Roman"/>
                <w:color w:val="auto"/>
                <w:kern w:val="0"/>
                <w:sz w:val="24"/>
                <w:szCs w:val="24"/>
              </w:rPr>
            </w:pPr>
            <w:r>
              <w:rPr>
                <w:rFonts w:ascii="Times New Roman" w:hAnsi="Times New Roman" w:eastAsia="方正仿宋简体" w:cs="Times New Roman"/>
                <w:color w:val="auto"/>
                <w:kern w:val="0"/>
                <w:sz w:val="24"/>
                <w:szCs w:val="24"/>
              </w:rPr>
              <w:t>　</w:t>
            </w:r>
            <w:r>
              <w:rPr>
                <w:rFonts w:hint="eastAsia" w:ascii="仿宋" w:hAnsi="仿宋" w:eastAsia="仿宋" w:cs="仿宋"/>
                <w:color w:val="auto"/>
                <w:kern w:val="0"/>
                <w:sz w:val="30"/>
                <w:szCs w:val="30"/>
                <w:lang w:val="en-US" w:eastAsia="zh-CN"/>
              </w:rPr>
              <w:t>2025</w:t>
            </w:r>
            <w:r>
              <w:rPr>
                <w:rFonts w:hint="eastAsia" w:ascii="仿宋" w:hAnsi="仿宋" w:eastAsia="仿宋" w:cs="仿宋"/>
                <w:color w:val="auto"/>
                <w:kern w:val="0"/>
                <w:sz w:val="30"/>
                <w:szCs w:val="30"/>
              </w:rPr>
              <w:t>年</w:t>
            </w:r>
            <w:r>
              <w:rPr>
                <w:rFonts w:hint="eastAsia" w:ascii="仿宋" w:hAnsi="仿宋" w:eastAsia="仿宋" w:cs="仿宋"/>
                <w:color w:val="auto"/>
                <w:kern w:val="0"/>
                <w:sz w:val="30"/>
                <w:szCs w:val="30"/>
                <w:lang w:val="en-US" w:eastAsia="zh-CN"/>
              </w:rPr>
              <w:t>11</w:t>
            </w:r>
            <w:r>
              <w:rPr>
                <w:rFonts w:hint="eastAsia" w:ascii="仿宋" w:hAnsi="仿宋" w:eastAsia="仿宋" w:cs="仿宋"/>
                <w:color w:val="auto"/>
                <w:kern w:val="0"/>
                <w:sz w:val="30"/>
                <w:szCs w:val="30"/>
              </w:rPr>
              <w:t xml:space="preserve">月 </w:t>
            </w:r>
            <w:r>
              <w:rPr>
                <w:rFonts w:hint="eastAsia" w:ascii="仿宋" w:hAnsi="仿宋" w:cs="仿宋"/>
                <w:color w:val="auto"/>
                <w:kern w:val="0"/>
                <w:sz w:val="30"/>
                <w:szCs w:val="30"/>
                <w:lang w:val="en-US" w:eastAsia="zh-CN"/>
              </w:rPr>
              <w:t>11</w:t>
            </w:r>
            <w:r>
              <w:rPr>
                <w:rFonts w:hint="default" w:ascii="仿宋" w:hAnsi="仿宋" w:eastAsia="仿宋" w:cs="仿宋"/>
                <w:color w:val="auto"/>
                <w:kern w:val="0"/>
                <w:sz w:val="30"/>
                <w:szCs w:val="30"/>
                <w:lang w:val="en-US"/>
              </w:rPr>
              <w:t>日</w:t>
            </w:r>
          </w:p>
        </w:tc>
      </w:tr>
      <w:tr w14:paraId="0CCDF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vAlign w:val="center"/>
          </w:tcPr>
          <w:p w14:paraId="2938AF3D">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ascii="Times New Roman" w:hAnsi="Times New Roman" w:eastAsia="方正仿宋简体" w:cs="Times New Roman"/>
                <w:color w:val="auto"/>
                <w:kern w:val="0"/>
                <w:sz w:val="30"/>
                <w:szCs w:val="30"/>
                <w:lang w:eastAsia="zh-CN"/>
              </w:rPr>
            </w:pPr>
            <w:r>
              <w:rPr>
                <w:rFonts w:hint="eastAsia" w:ascii="Times New Roman" w:hAnsi="Times New Roman" w:eastAsia="仿宋_GB2312" w:cs="Times New Roman"/>
                <w:color w:val="auto"/>
                <w:kern w:val="0"/>
                <w:sz w:val="30"/>
                <w:szCs w:val="30"/>
                <w:lang w:eastAsia="zh-CN"/>
              </w:rPr>
              <w:t>推荐等级建议</w:t>
            </w:r>
          </w:p>
        </w:tc>
        <w:tc>
          <w:tcPr>
            <w:tcW w:w="4643" w:type="dxa"/>
            <w:vAlign w:val="center"/>
          </w:tcPr>
          <w:p w14:paraId="38536A9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Times New Roman" w:hAnsi="Times New Roman" w:eastAsia="方正仿宋简体" w:cs="Times New Roman"/>
                <w:color w:val="auto"/>
                <w:kern w:val="0"/>
                <w:sz w:val="30"/>
                <w:szCs w:val="30"/>
              </w:rPr>
            </w:pPr>
          </w:p>
        </w:tc>
      </w:tr>
      <w:tr w14:paraId="65D00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vAlign w:val="center"/>
          </w:tcPr>
          <w:p w14:paraId="35F46F7B">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成果所属类别</w:t>
            </w:r>
          </w:p>
        </w:tc>
        <w:tc>
          <w:tcPr>
            <w:tcW w:w="4643" w:type="dxa"/>
            <w:vAlign w:val="center"/>
          </w:tcPr>
          <w:p w14:paraId="551BACC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简体" w:cs="Times New Roman"/>
                <w:color w:val="auto"/>
                <w:kern w:val="0"/>
                <w:sz w:val="30"/>
                <w:szCs w:val="30"/>
                <w:lang w:val="en-US" w:eastAsia="zh-CN"/>
              </w:rPr>
            </w:pPr>
            <w:r>
              <w:rPr>
                <w:rFonts w:hint="eastAsia" w:eastAsia="方正仿宋简体" w:cs="Times New Roman"/>
                <w:color w:val="auto"/>
                <w:kern w:val="0"/>
                <w:sz w:val="30"/>
                <w:szCs w:val="30"/>
                <w:lang w:val="en-US" w:eastAsia="zh-CN"/>
              </w:rPr>
              <w:t>19900</w:t>
            </w:r>
          </w:p>
        </w:tc>
      </w:tr>
      <w:tr w14:paraId="14B46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vAlign w:val="center"/>
          </w:tcPr>
          <w:p w14:paraId="3A967B22">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ascii="Times New Roman" w:hAnsi="Times New Roman" w:eastAsia="仿宋_GB2312" w:cs="Times New Roman"/>
                <w:color w:val="auto"/>
                <w:kern w:val="0"/>
                <w:sz w:val="30"/>
                <w:szCs w:val="30"/>
                <w:lang w:eastAsia="zh-CN"/>
              </w:rPr>
            </w:pPr>
            <w:r>
              <w:rPr>
                <w:rFonts w:hint="eastAsia" w:ascii="Times New Roman" w:hAnsi="Times New Roman" w:eastAsia="仿宋_GB2312" w:cs="Times New Roman"/>
                <w:color w:val="auto"/>
                <w:kern w:val="0"/>
                <w:sz w:val="30"/>
                <w:szCs w:val="30"/>
                <w:lang w:eastAsia="zh-CN"/>
              </w:rPr>
              <w:t>单位推荐序号</w:t>
            </w:r>
          </w:p>
        </w:tc>
        <w:tc>
          <w:tcPr>
            <w:tcW w:w="4643" w:type="dxa"/>
            <w:vAlign w:val="center"/>
          </w:tcPr>
          <w:p w14:paraId="789A794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Times New Roman" w:hAnsi="Times New Roman" w:eastAsia="方正仿宋简体" w:cs="Times New Roman"/>
                <w:color w:val="auto"/>
                <w:kern w:val="0"/>
                <w:sz w:val="30"/>
                <w:szCs w:val="30"/>
              </w:rPr>
            </w:pPr>
          </w:p>
        </w:tc>
      </w:tr>
      <w:tr w14:paraId="7CAAD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85" w:type="dxa"/>
            <w:vAlign w:val="center"/>
          </w:tcPr>
          <w:p w14:paraId="4E8600BF">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编       号</w:t>
            </w:r>
          </w:p>
        </w:tc>
        <w:tc>
          <w:tcPr>
            <w:tcW w:w="4643" w:type="dxa"/>
            <w:vAlign w:val="center"/>
          </w:tcPr>
          <w:p w14:paraId="629C5D8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Times New Roman" w:hAnsi="Times New Roman" w:eastAsia="方正仿宋简体" w:cs="Times New Roman"/>
                <w:color w:val="auto"/>
                <w:kern w:val="0"/>
                <w:sz w:val="30"/>
                <w:szCs w:val="30"/>
              </w:rPr>
            </w:pPr>
          </w:p>
        </w:tc>
      </w:tr>
    </w:tbl>
    <w:p w14:paraId="2CF4C43B">
      <w:pPr>
        <w:ind w:firstLine="1160" w:firstLineChars="400"/>
        <w:jc w:val="left"/>
        <w:rPr>
          <w:rFonts w:ascii="Times New Roman" w:hAnsi="Times New Roman" w:eastAsia="仿宋_GB2312" w:cs="Times New Roman"/>
          <w:color w:val="auto"/>
          <w:kern w:val="0"/>
          <w:sz w:val="29"/>
          <w:szCs w:val="29"/>
        </w:rPr>
      </w:pPr>
    </w:p>
    <w:p w14:paraId="7C9B3506">
      <w:pPr>
        <w:jc w:val="center"/>
        <w:rPr>
          <w:rFonts w:ascii="Times New Roman" w:hAnsi="Times New Roman" w:eastAsia="仿宋_GB2312" w:cs="Times New Roman"/>
          <w:color w:val="auto"/>
          <w:kern w:val="0"/>
          <w:sz w:val="29"/>
          <w:szCs w:val="29"/>
        </w:rPr>
      </w:pPr>
    </w:p>
    <w:p w14:paraId="4A19DEBD">
      <w:pPr>
        <w:jc w:val="center"/>
        <w:rPr>
          <w:rFonts w:ascii="Times New Roman" w:hAnsi="Times New Roman" w:eastAsia="仿宋_GB2312" w:cs="Times New Roman"/>
          <w:color w:val="auto"/>
          <w:kern w:val="0"/>
          <w:sz w:val="29"/>
          <w:szCs w:val="29"/>
        </w:rPr>
      </w:pPr>
    </w:p>
    <w:p w14:paraId="2E13D0F2">
      <w:pPr>
        <w:jc w:val="center"/>
        <w:rPr>
          <w:rFonts w:ascii="Times New Roman" w:hAnsi="Times New Roman" w:eastAsia="仿宋_GB2312" w:cs="Times New Roman"/>
          <w:color w:val="auto"/>
          <w:kern w:val="0"/>
          <w:sz w:val="30"/>
          <w:szCs w:val="30"/>
        </w:rPr>
      </w:pPr>
    </w:p>
    <w:p w14:paraId="19413220">
      <w:pPr>
        <w:jc w:val="center"/>
        <w:rPr>
          <w:rFonts w:ascii="Times New Roman" w:hAnsi="Times New Roman" w:eastAsia="黑体" w:cs="Times New Roman"/>
          <w:color w:val="auto"/>
          <w:kern w:val="0"/>
          <w:sz w:val="36"/>
          <w:szCs w:val="30"/>
        </w:rPr>
      </w:pPr>
      <w:r>
        <w:rPr>
          <w:rFonts w:ascii="Times New Roman" w:hAnsi="Times New Roman" w:eastAsia="黑体" w:cs="Times New Roman"/>
          <w:color w:val="auto"/>
          <w:kern w:val="0"/>
          <w:sz w:val="36"/>
          <w:szCs w:val="30"/>
        </w:rPr>
        <w:t>湖</w:t>
      </w:r>
      <w:r>
        <w:rPr>
          <w:rFonts w:hint="eastAsia" w:ascii="Times New Roman" w:hAnsi="Times New Roman" w:eastAsia="黑体" w:cs="Times New Roman"/>
          <w:color w:val="auto"/>
          <w:kern w:val="0"/>
          <w:sz w:val="36"/>
          <w:szCs w:val="30"/>
          <w:lang w:eastAsia="zh-CN"/>
        </w:rPr>
        <w:t>北</w:t>
      </w:r>
      <w:r>
        <w:rPr>
          <w:rFonts w:ascii="Times New Roman" w:hAnsi="Times New Roman" w:eastAsia="黑体" w:cs="Times New Roman"/>
          <w:color w:val="auto"/>
          <w:kern w:val="0"/>
          <w:sz w:val="36"/>
          <w:szCs w:val="30"/>
        </w:rPr>
        <w:t>省教育厅    制</w:t>
      </w:r>
    </w:p>
    <w:p w14:paraId="525F1D1C">
      <w:pPr>
        <w:rPr>
          <w:rFonts w:ascii="Times New Roman" w:hAnsi="Times New Roman" w:eastAsia="黑体" w:cs="Times New Roman"/>
          <w:color w:val="auto"/>
          <w:kern w:val="0"/>
          <w:sz w:val="32"/>
          <w:szCs w:val="32"/>
        </w:rPr>
      </w:pPr>
      <w:r>
        <w:rPr>
          <w:rFonts w:ascii="Times New Roman" w:hAnsi="Times New Roman" w:eastAsia="黑体" w:cs="Times New Roman"/>
          <w:color w:val="auto"/>
          <w:kern w:val="0"/>
          <w:sz w:val="32"/>
          <w:szCs w:val="32"/>
        </w:rPr>
        <w:br w:type="page"/>
      </w:r>
    </w:p>
    <w:p w14:paraId="465E5C0C">
      <w:pPr>
        <w:jc w:val="center"/>
        <w:rPr>
          <w:rFonts w:ascii="Times New Roman" w:hAnsi="Times New Roman" w:eastAsia="黑体" w:cs="Times New Roman"/>
          <w:color w:val="auto"/>
          <w:kern w:val="0"/>
          <w:sz w:val="29"/>
          <w:szCs w:val="29"/>
        </w:rPr>
      </w:pPr>
      <w:r>
        <w:rPr>
          <w:rFonts w:ascii="Times New Roman" w:hAnsi="Times New Roman" w:eastAsia="黑体" w:cs="Times New Roman"/>
          <w:color w:val="auto"/>
          <w:kern w:val="0"/>
          <w:sz w:val="32"/>
          <w:szCs w:val="32"/>
        </w:rPr>
        <w:t>一、成果简介</w:t>
      </w:r>
    </w:p>
    <w:tbl>
      <w:tblPr>
        <w:tblStyle w:val="13"/>
        <w:tblW w:w="896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
        <w:gridCol w:w="1027"/>
        <w:gridCol w:w="1623"/>
        <w:gridCol w:w="2687"/>
        <w:gridCol w:w="1499"/>
        <w:gridCol w:w="2083"/>
      </w:tblGrid>
      <w:tr w14:paraId="5A9179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13" w:hRule="atLeast"/>
          <w:jc w:val="center"/>
        </w:trPr>
        <w:tc>
          <w:tcPr>
            <w:tcW w:w="1072" w:type="dxa"/>
            <w:gridSpan w:val="2"/>
            <w:vMerge w:val="restart"/>
            <w:vAlign w:val="center"/>
          </w:tcPr>
          <w:p w14:paraId="6739E33D">
            <w:pPr>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成果</w:t>
            </w:r>
          </w:p>
          <w:p w14:paraId="57E57274">
            <w:pPr>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曾获</w:t>
            </w:r>
          </w:p>
          <w:p w14:paraId="4767579F">
            <w:pPr>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奖励</w:t>
            </w:r>
          </w:p>
          <w:p w14:paraId="2688AEBB">
            <w:pPr>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情况</w:t>
            </w:r>
          </w:p>
        </w:tc>
        <w:tc>
          <w:tcPr>
            <w:tcW w:w="1623" w:type="dxa"/>
            <w:vAlign w:val="center"/>
          </w:tcPr>
          <w:p w14:paraId="6ADA0CD3">
            <w:pPr>
              <w:spacing w:line="400" w:lineRule="exact"/>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获 奖</w:t>
            </w:r>
          </w:p>
          <w:p w14:paraId="5B060777">
            <w:pPr>
              <w:spacing w:line="400" w:lineRule="exact"/>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时 间</w:t>
            </w:r>
          </w:p>
        </w:tc>
        <w:tc>
          <w:tcPr>
            <w:tcW w:w="2687" w:type="dxa"/>
            <w:vAlign w:val="center"/>
          </w:tcPr>
          <w:p w14:paraId="6AEC402B">
            <w:pPr>
              <w:jc w:val="center"/>
              <w:rPr>
                <w:rFonts w:hint="eastAsia" w:ascii="Times New Roman" w:hAnsi="Times New Roman" w:eastAsia="仿宋_GB2312" w:cs="Times New Roman"/>
                <w:color w:val="auto"/>
                <w:kern w:val="0"/>
                <w:sz w:val="28"/>
                <w:szCs w:val="28"/>
              </w:rPr>
            </w:pPr>
          </w:p>
          <w:p w14:paraId="1A5B2764">
            <w:pPr>
              <w:jc w:val="center"/>
              <w:rPr>
                <w:color w:val="auto"/>
              </w:rPr>
            </w:pPr>
            <w:r>
              <w:rPr>
                <w:rFonts w:hint="eastAsia" w:ascii="Times New Roman" w:hAnsi="Times New Roman" w:eastAsia="仿宋_GB2312" w:cs="Times New Roman"/>
                <w:color w:val="auto"/>
                <w:kern w:val="0"/>
                <w:sz w:val="28"/>
                <w:szCs w:val="28"/>
              </w:rPr>
              <w:t>奖项名称</w:t>
            </w:r>
          </w:p>
          <w:p w14:paraId="0C9CE341">
            <w:pPr>
              <w:spacing w:line="400" w:lineRule="exact"/>
              <w:jc w:val="center"/>
              <w:rPr>
                <w:rFonts w:ascii="Times New Roman" w:hAnsi="Times New Roman" w:cs="Times New Roman"/>
                <w:color w:val="auto"/>
                <w:kern w:val="0"/>
                <w:sz w:val="28"/>
                <w:szCs w:val="28"/>
              </w:rPr>
            </w:pPr>
          </w:p>
        </w:tc>
        <w:tc>
          <w:tcPr>
            <w:tcW w:w="1499" w:type="dxa"/>
            <w:vAlign w:val="center"/>
          </w:tcPr>
          <w:p w14:paraId="03AF3B59">
            <w:pPr>
              <w:spacing w:line="400" w:lineRule="exact"/>
              <w:jc w:val="center"/>
              <w:rPr>
                <w:rFonts w:ascii="Times New Roman" w:hAnsi="Times New Roman" w:cs="Times New Roman"/>
                <w:color w:val="auto"/>
                <w:kern w:val="0"/>
                <w:sz w:val="28"/>
                <w:szCs w:val="28"/>
              </w:rPr>
            </w:pPr>
          </w:p>
          <w:p w14:paraId="610DD809">
            <w:pPr>
              <w:spacing w:line="400" w:lineRule="exact"/>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获 奖</w:t>
            </w:r>
          </w:p>
          <w:p w14:paraId="3E662A8B">
            <w:pPr>
              <w:jc w:val="center"/>
              <w:rPr>
                <w:color w:val="auto"/>
              </w:rPr>
            </w:pPr>
            <w:r>
              <w:rPr>
                <w:rFonts w:ascii="Times New Roman" w:hAnsi="Times New Roman" w:cs="Times New Roman"/>
                <w:color w:val="auto"/>
                <w:kern w:val="0"/>
                <w:sz w:val="28"/>
                <w:szCs w:val="28"/>
              </w:rPr>
              <w:t>等 级</w:t>
            </w:r>
          </w:p>
          <w:p w14:paraId="2E21ECEB">
            <w:pPr>
              <w:spacing w:line="400" w:lineRule="exact"/>
              <w:jc w:val="center"/>
              <w:rPr>
                <w:rFonts w:ascii="Times New Roman" w:hAnsi="Times New Roman" w:cs="Times New Roman"/>
                <w:color w:val="auto"/>
                <w:kern w:val="0"/>
                <w:sz w:val="28"/>
                <w:szCs w:val="28"/>
              </w:rPr>
            </w:pPr>
          </w:p>
        </w:tc>
        <w:tc>
          <w:tcPr>
            <w:tcW w:w="2083" w:type="dxa"/>
            <w:vAlign w:val="center"/>
          </w:tcPr>
          <w:p w14:paraId="10140C74">
            <w:pPr>
              <w:spacing w:line="400" w:lineRule="exact"/>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授 奖</w:t>
            </w:r>
          </w:p>
          <w:p w14:paraId="05B3E316">
            <w:pPr>
              <w:spacing w:line="400" w:lineRule="exact"/>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部 门</w:t>
            </w:r>
          </w:p>
        </w:tc>
      </w:tr>
      <w:tr w14:paraId="2D49FE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2" w:hRule="atLeast"/>
          <w:jc w:val="center"/>
        </w:trPr>
        <w:tc>
          <w:tcPr>
            <w:tcW w:w="1072" w:type="dxa"/>
            <w:gridSpan w:val="2"/>
            <w:vMerge w:val="continue"/>
            <w:vAlign w:val="center"/>
          </w:tcPr>
          <w:p w14:paraId="172811B4">
            <w:pPr>
              <w:jc w:val="center"/>
              <w:rPr>
                <w:rFonts w:ascii="Times New Roman" w:hAnsi="Times New Roman" w:cs="Times New Roman"/>
                <w:color w:val="auto"/>
                <w:kern w:val="0"/>
                <w:sz w:val="28"/>
                <w:szCs w:val="28"/>
              </w:rPr>
            </w:pPr>
          </w:p>
        </w:tc>
        <w:tc>
          <w:tcPr>
            <w:tcW w:w="1623" w:type="dxa"/>
            <w:vAlign w:val="center"/>
          </w:tcPr>
          <w:p w14:paraId="0AA4EDC8">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2020.12</w:t>
            </w:r>
          </w:p>
        </w:tc>
        <w:tc>
          <w:tcPr>
            <w:tcW w:w="2687" w:type="dxa"/>
            <w:vAlign w:val="center"/>
          </w:tcPr>
          <w:p w14:paraId="3441F671">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《职业学校教学岗位和班主任岗位标准化管理体系》研究课题</w:t>
            </w:r>
          </w:p>
        </w:tc>
        <w:tc>
          <w:tcPr>
            <w:tcW w:w="1499" w:type="dxa"/>
            <w:vAlign w:val="center"/>
          </w:tcPr>
          <w:p w14:paraId="4D9AC5E5">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校级</w:t>
            </w:r>
          </w:p>
        </w:tc>
        <w:tc>
          <w:tcPr>
            <w:tcW w:w="2083" w:type="dxa"/>
            <w:vAlign w:val="center"/>
          </w:tcPr>
          <w:p w14:paraId="0B522AF7">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鄂州市经贸学校</w:t>
            </w:r>
          </w:p>
        </w:tc>
      </w:tr>
      <w:tr w14:paraId="012105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2" w:hRule="atLeast"/>
          <w:jc w:val="center"/>
        </w:trPr>
        <w:tc>
          <w:tcPr>
            <w:tcW w:w="1072" w:type="dxa"/>
            <w:gridSpan w:val="2"/>
            <w:vMerge w:val="continue"/>
            <w:vAlign w:val="center"/>
          </w:tcPr>
          <w:p w14:paraId="08E6D059">
            <w:pPr>
              <w:jc w:val="center"/>
              <w:rPr>
                <w:rFonts w:ascii="Times New Roman" w:hAnsi="Times New Roman" w:cs="Times New Roman"/>
                <w:color w:val="auto"/>
                <w:kern w:val="0"/>
                <w:sz w:val="28"/>
                <w:szCs w:val="28"/>
              </w:rPr>
            </w:pPr>
          </w:p>
        </w:tc>
        <w:tc>
          <w:tcPr>
            <w:tcW w:w="1623" w:type="dxa"/>
            <w:vAlign w:val="center"/>
          </w:tcPr>
          <w:p w14:paraId="54DBDCF5">
            <w:pPr>
              <w:jc w:val="center"/>
              <w:rPr>
                <w:rFonts w:hint="default" w:ascii="Times New Roman" w:hAnsi="Times New Roman" w:eastAsia="仿宋" w:cs="Times New Roman"/>
                <w:color w:val="auto"/>
                <w:kern w:val="0"/>
                <w:sz w:val="28"/>
                <w:szCs w:val="28"/>
                <w:lang w:val="en-US" w:eastAsia="zh-CN"/>
              </w:rPr>
            </w:pPr>
            <w:r>
              <w:rPr>
                <w:rFonts w:hint="eastAsia" w:cs="Times New Roman"/>
                <w:color w:val="auto"/>
                <w:kern w:val="0"/>
                <w:sz w:val="28"/>
                <w:szCs w:val="28"/>
                <w:lang w:val="en-US" w:eastAsia="zh-CN"/>
              </w:rPr>
              <w:t>2022.4</w:t>
            </w:r>
          </w:p>
        </w:tc>
        <w:tc>
          <w:tcPr>
            <w:tcW w:w="2687" w:type="dxa"/>
            <w:vAlign w:val="center"/>
          </w:tcPr>
          <w:p w14:paraId="4C57B7A7">
            <w:pPr>
              <w:jc w:val="center"/>
              <w:rPr>
                <w:rFonts w:hint="default" w:ascii="Times New Roman" w:hAnsi="Times New Roman" w:eastAsia="仿宋" w:cs="Times New Roman"/>
                <w:color w:val="auto"/>
                <w:kern w:val="0"/>
                <w:sz w:val="28"/>
                <w:szCs w:val="28"/>
                <w:lang w:val="en-US" w:eastAsia="zh-CN"/>
              </w:rPr>
            </w:pPr>
            <w:r>
              <w:rPr>
                <w:rFonts w:hint="eastAsia" w:cs="Times New Roman"/>
                <w:color w:val="auto"/>
                <w:kern w:val="0"/>
                <w:sz w:val="28"/>
                <w:szCs w:val="28"/>
                <w:lang w:val="en-US" w:eastAsia="zh-CN"/>
              </w:rPr>
              <w:t>工人先锋号</w:t>
            </w:r>
          </w:p>
        </w:tc>
        <w:tc>
          <w:tcPr>
            <w:tcW w:w="1499" w:type="dxa"/>
            <w:vAlign w:val="center"/>
          </w:tcPr>
          <w:p w14:paraId="0DCC0121">
            <w:pPr>
              <w:jc w:val="center"/>
              <w:rPr>
                <w:rFonts w:hint="eastAsia" w:ascii="Times New Roman" w:hAnsi="Times New Roman" w:eastAsia="仿宋" w:cs="Times New Roman"/>
                <w:color w:val="auto"/>
                <w:kern w:val="0"/>
                <w:sz w:val="28"/>
                <w:szCs w:val="28"/>
                <w:lang w:val="en-US" w:eastAsia="zh-CN"/>
              </w:rPr>
            </w:pPr>
            <w:r>
              <w:rPr>
                <w:rFonts w:hint="eastAsia" w:cs="Times New Roman"/>
                <w:color w:val="auto"/>
                <w:kern w:val="0"/>
                <w:sz w:val="28"/>
                <w:szCs w:val="28"/>
                <w:lang w:val="en-US" w:eastAsia="zh-CN"/>
              </w:rPr>
              <w:t>国家级</w:t>
            </w:r>
          </w:p>
        </w:tc>
        <w:tc>
          <w:tcPr>
            <w:tcW w:w="2083" w:type="dxa"/>
            <w:vAlign w:val="center"/>
          </w:tcPr>
          <w:p w14:paraId="5A8304B3">
            <w:pPr>
              <w:jc w:val="center"/>
              <w:rPr>
                <w:rFonts w:hint="default" w:ascii="Times New Roman" w:hAnsi="Times New Roman" w:eastAsia="仿宋" w:cs="Times New Roman"/>
                <w:color w:val="auto"/>
                <w:kern w:val="0"/>
                <w:sz w:val="28"/>
                <w:szCs w:val="28"/>
                <w:lang w:val="en-US" w:eastAsia="zh-CN"/>
              </w:rPr>
            </w:pPr>
            <w:r>
              <w:rPr>
                <w:rFonts w:hint="eastAsia" w:cs="Times New Roman"/>
                <w:color w:val="auto"/>
                <w:kern w:val="0"/>
                <w:sz w:val="28"/>
                <w:szCs w:val="28"/>
                <w:lang w:val="en-US" w:eastAsia="zh-CN"/>
              </w:rPr>
              <w:t>中华全国总工会</w:t>
            </w:r>
          </w:p>
        </w:tc>
      </w:tr>
      <w:tr w14:paraId="57AF25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2" w:hRule="atLeast"/>
          <w:jc w:val="center"/>
        </w:trPr>
        <w:tc>
          <w:tcPr>
            <w:tcW w:w="1072" w:type="dxa"/>
            <w:gridSpan w:val="2"/>
            <w:vMerge w:val="continue"/>
            <w:vAlign w:val="center"/>
          </w:tcPr>
          <w:p w14:paraId="257C5D14">
            <w:pPr>
              <w:jc w:val="center"/>
              <w:rPr>
                <w:rFonts w:ascii="Times New Roman" w:hAnsi="Times New Roman" w:cs="Times New Roman"/>
                <w:color w:val="auto"/>
                <w:kern w:val="0"/>
                <w:sz w:val="28"/>
                <w:szCs w:val="28"/>
              </w:rPr>
            </w:pPr>
          </w:p>
        </w:tc>
        <w:tc>
          <w:tcPr>
            <w:tcW w:w="1623" w:type="dxa"/>
            <w:vAlign w:val="center"/>
          </w:tcPr>
          <w:p w14:paraId="4DFB7861">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2019.12</w:t>
            </w:r>
          </w:p>
        </w:tc>
        <w:tc>
          <w:tcPr>
            <w:tcW w:w="2687" w:type="dxa"/>
            <w:vAlign w:val="center"/>
          </w:tcPr>
          <w:p w14:paraId="60F9D7F4">
            <w:pPr>
              <w:jc w:val="center"/>
              <w:rPr>
                <w:rFonts w:hint="eastAsia" w:cs="Times New Roman"/>
                <w:color w:val="auto"/>
                <w:kern w:val="0"/>
                <w:sz w:val="28"/>
                <w:szCs w:val="28"/>
                <w:lang w:val="en-US" w:eastAsia="zh-CN"/>
              </w:rPr>
            </w:pPr>
          </w:p>
          <w:p w14:paraId="1F37AA79">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示范基地</w:t>
            </w:r>
          </w:p>
          <w:p w14:paraId="050261A6">
            <w:pPr>
              <w:jc w:val="center"/>
              <w:rPr>
                <w:rFonts w:hint="default" w:cs="Times New Roman"/>
                <w:color w:val="auto"/>
                <w:kern w:val="0"/>
                <w:sz w:val="28"/>
                <w:szCs w:val="28"/>
                <w:lang w:val="en-US" w:eastAsia="zh-CN"/>
              </w:rPr>
            </w:pPr>
          </w:p>
        </w:tc>
        <w:tc>
          <w:tcPr>
            <w:tcW w:w="1499" w:type="dxa"/>
            <w:vAlign w:val="center"/>
          </w:tcPr>
          <w:p w14:paraId="10014808">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省级</w:t>
            </w:r>
          </w:p>
        </w:tc>
        <w:tc>
          <w:tcPr>
            <w:tcW w:w="2083" w:type="dxa"/>
            <w:vAlign w:val="center"/>
          </w:tcPr>
          <w:p w14:paraId="768902AD">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湖北省总工会</w:t>
            </w:r>
          </w:p>
        </w:tc>
      </w:tr>
      <w:tr w14:paraId="6F9388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92" w:hRule="atLeast"/>
          <w:jc w:val="center"/>
        </w:trPr>
        <w:tc>
          <w:tcPr>
            <w:tcW w:w="1072" w:type="dxa"/>
            <w:gridSpan w:val="2"/>
            <w:vMerge w:val="continue"/>
            <w:vAlign w:val="center"/>
          </w:tcPr>
          <w:p w14:paraId="17DA2BBF">
            <w:pPr>
              <w:jc w:val="center"/>
              <w:rPr>
                <w:rFonts w:ascii="Times New Roman" w:hAnsi="Times New Roman" w:cs="Times New Roman"/>
                <w:color w:val="auto"/>
                <w:kern w:val="0"/>
                <w:sz w:val="28"/>
                <w:szCs w:val="28"/>
              </w:rPr>
            </w:pPr>
          </w:p>
        </w:tc>
        <w:tc>
          <w:tcPr>
            <w:tcW w:w="1623" w:type="dxa"/>
            <w:vAlign w:val="center"/>
          </w:tcPr>
          <w:p w14:paraId="0F77CD0C">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2021.7</w:t>
            </w:r>
          </w:p>
        </w:tc>
        <w:tc>
          <w:tcPr>
            <w:tcW w:w="2687" w:type="dxa"/>
            <w:vAlign w:val="center"/>
          </w:tcPr>
          <w:p w14:paraId="3E4635BC">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第一届职业技能大赛暨第46届世界技能大赛湖北省选拔赛</w:t>
            </w:r>
          </w:p>
        </w:tc>
        <w:tc>
          <w:tcPr>
            <w:tcW w:w="1499" w:type="dxa"/>
            <w:vAlign w:val="center"/>
          </w:tcPr>
          <w:p w14:paraId="34749C5A">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“湖北省技术能手”称号</w:t>
            </w:r>
          </w:p>
        </w:tc>
        <w:tc>
          <w:tcPr>
            <w:tcW w:w="2083" w:type="dxa"/>
            <w:vAlign w:val="center"/>
          </w:tcPr>
          <w:p w14:paraId="1EB52B83">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湖北省人力资源和社会保障厅</w:t>
            </w:r>
          </w:p>
        </w:tc>
      </w:tr>
      <w:tr w14:paraId="215591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92" w:hRule="atLeast"/>
          <w:jc w:val="center"/>
        </w:trPr>
        <w:tc>
          <w:tcPr>
            <w:tcW w:w="1072" w:type="dxa"/>
            <w:gridSpan w:val="2"/>
            <w:vMerge w:val="continue"/>
            <w:vAlign w:val="center"/>
          </w:tcPr>
          <w:p w14:paraId="6D1A0B20">
            <w:pPr>
              <w:jc w:val="center"/>
              <w:rPr>
                <w:rFonts w:ascii="Times New Roman" w:hAnsi="Times New Roman" w:cs="Times New Roman"/>
                <w:color w:val="auto"/>
                <w:kern w:val="0"/>
                <w:sz w:val="28"/>
                <w:szCs w:val="28"/>
              </w:rPr>
            </w:pPr>
          </w:p>
        </w:tc>
        <w:tc>
          <w:tcPr>
            <w:tcW w:w="1623" w:type="dxa"/>
            <w:vAlign w:val="center"/>
          </w:tcPr>
          <w:p w14:paraId="1D10FD2D">
            <w:pPr>
              <w:jc w:val="center"/>
              <w:rPr>
                <w:rFonts w:hint="default" w:ascii="Times New Roman" w:hAnsi="Times New Roman" w:eastAsia="仿宋" w:cs="Times New Roman"/>
                <w:color w:val="auto"/>
                <w:kern w:val="0"/>
                <w:sz w:val="28"/>
                <w:szCs w:val="28"/>
                <w:lang w:val="en-US" w:eastAsia="zh-CN"/>
              </w:rPr>
            </w:pPr>
            <w:r>
              <w:rPr>
                <w:rFonts w:hint="eastAsia" w:cs="Times New Roman"/>
                <w:color w:val="auto"/>
                <w:kern w:val="0"/>
                <w:sz w:val="28"/>
                <w:szCs w:val="28"/>
                <w:lang w:val="en-US" w:eastAsia="zh-CN"/>
              </w:rPr>
              <w:t>2021.9</w:t>
            </w:r>
          </w:p>
        </w:tc>
        <w:tc>
          <w:tcPr>
            <w:tcW w:w="2687" w:type="dxa"/>
            <w:vAlign w:val="center"/>
          </w:tcPr>
          <w:p w14:paraId="79D17917">
            <w:pPr>
              <w:jc w:val="center"/>
              <w:rPr>
                <w:rFonts w:hint="default" w:ascii="Times New Roman" w:hAnsi="Times New Roman" w:eastAsia="仿宋" w:cs="Times New Roman"/>
                <w:color w:val="auto"/>
                <w:kern w:val="0"/>
                <w:sz w:val="28"/>
                <w:szCs w:val="28"/>
                <w:lang w:val="en-US" w:eastAsia="zh-CN"/>
              </w:rPr>
            </w:pPr>
            <w:r>
              <w:rPr>
                <w:rFonts w:hint="eastAsia" w:cs="Times New Roman"/>
                <w:color w:val="auto"/>
                <w:kern w:val="0"/>
                <w:sz w:val="28"/>
                <w:szCs w:val="28"/>
                <w:lang w:val="en-US" w:eastAsia="zh-CN"/>
              </w:rPr>
              <w:t>第三届湖北省中华职业教育创新创业大赛（中职组）</w:t>
            </w:r>
          </w:p>
        </w:tc>
        <w:tc>
          <w:tcPr>
            <w:tcW w:w="1499" w:type="dxa"/>
            <w:vAlign w:val="center"/>
          </w:tcPr>
          <w:p w14:paraId="24E53EC4">
            <w:pPr>
              <w:jc w:val="center"/>
              <w:rPr>
                <w:rFonts w:hint="default" w:ascii="Times New Roman" w:hAnsi="Times New Roman" w:eastAsia="仿宋" w:cs="Times New Roman"/>
                <w:color w:val="auto"/>
                <w:kern w:val="0"/>
                <w:sz w:val="28"/>
                <w:szCs w:val="28"/>
                <w:lang w:val="en-US" w:eastAsia="zh-CN"/>
              </w:rPr>
            </w:pPr>
            <w:r>
              <w:rPr>
                <w:rFonts w:hint="eastAsia" w:cs="Times New Roman"/>
                <w:color w:val="auto"/>
                <w:kern w:val="0"/>
                <w:sz w:val="28"/>
                <w:szCs w:val="28"/>
                <w:lang w:val="en-US" w:eastAsia="zh-CN"/>
              </w:rPr>
              <w:t>银奖</w:t>
            </w:r>
          </w:p>
        </w:tc>
        <w:tc>
          <w:tcPr>
            <w:tcW w:w="2083" w:type="dxa"/>
            <w:vAlign w:val="center"/>
          </w:tcPr>
          <w:p w14:paraId="3AA4BD1C">
            <w:pPr>
              <w:jc w:val="center"/>
              <w:rPr>
                <w:rFonts w:hint="default" w:ascii="Times New Roman" w:hAnsi="Times New Roman" w:eastAsia="仿宋" w:cs="Times New Roman"/>
                <w:color w:val="auto"/>
                <w:kern w:val="0"/>
                <w:sz w:val="28"/>
                <w:szCs w:val="28"/>
                <w:lang w:val="en-US" w:eastAsia="zh-CN"/>
              </w:rPr>
            </w:pPr>
            <w:r>
              <w:rPr>
                <w:rFonts w:hint="eastAsia" w:cs="Times New Roman"/>
                <w:color w:val="auto"/>
                <w:kern w:val="0"/>
                <w:sz w:val="28"/>
                <w:szCs w:val="28"/>
                <w:lang w:val="en-US" w:eastAsia="zh-CN"/>
              </w:rPr>
              <w:t>湖北省人力资源和社会保障厅</w:t>
            </w:r>
          </w:p>
        </w:tc>
      </w:tr>
      <w:tr w14:paraId="344AB9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2" w:hRule="atLeast"/>
          <w:jc w:val="center"/>
        </w:trPr>
        <w:tc>
          <w:tcPr>
            <w:tcW w:w="1072" w:type="dxa"/>
            <w:gridSpan w:val="2"/>
            <w:vMerge w:val="continue"/>
            <w:vAlign w:val="center"/>
          </w:tcPr>
          <w:p w14:paraId="6A9FE937">
            <w:pPr>
              <w:jc w:val="center"/>
              <w:rPr>
                <w:rFonts w:ascii="Times New Roman" w:hAnsi="Times New Roman" w:cs="Times New Roman"/>
                <w:color w:val="auto"/>
                <w:kern w:val="0"/>
                <w:sz w:val="28"/>
                <w:szCs w:val="28"/>
              </w:rPr>
            </w:pPr>
          </w:p>
        </w:tc>
        <w:tc>
          <w:tcPr>
            <w:tcW w:w="1623" w:type="dxa"/>
            <w:vAlign w:val="center"/>
          </w:tcPr>
          <w:p w14:paraId="1D606327">
            <w:pPr>
              <w:jc w:val="center"/>
              <w:rPr>
                <w:rFonts w:hint="default" w:ascii="Times New Roman" w:hAnsi="Times New Roman" w:eastAsia="仿宋" w:cs="Times New Roman"/>
                <w:color w:val="auto"/>
                <w:kern w:val="0"/>
                <w:sz w:val="28"/>
                <w:szCs w:val="28"/>
                <w:lang w:val="en-US" w:eastAsia="zh-CN"/>
              </w:rPr>
            </w:pPr>
            <w:r>
              <w:rPr>
                <w:rFonts w:hint="eastAsia" w:cs="Times New Roman"/>
                <w:color w:val="auto"/>
                <w:kern w:val="0"/>
                <w:sz w:val="28"/>
                <w:szCs w:val="28"/>
                <w:lang w:val="en-US" w:eastAsia="zh-CN"/>
              </w:rPr>
              <w:t>2022.12</w:t>
            </w:r>
          </w:p>
        </w:tc>
        <w:tc>
          <w:tcPr>
            <w:tcW w:w="2687" w:type="dxa"/>
            <w:vAlign w:val="center"/>
          </w:tcPr>
          <w:p w14:paraId="0E7A52CF">
            <w:pPr>
              <w:jc w:val="center"/>
              <w:rPr>
                <w:rFonts w:hint="default" w:ascii="Times New Roman" w:hAnsi="Times New Roman" w:eastAsia="仿宋" w:cs="Times New Roman"/>
                <w:color w:val="auto"/>
                <w:kern w:val="0"/>
                <w:sz w:val="28"/>
                <w:szCs w:val="28"/>
                <w:lang w:val="en-US" w:eastAsia="zh-CN"/>
              </w:rPr>
            </w:pPr>
            <w:r>
              <w:rPr>
                <w:rFonts w:hint="eastAsia" w:cs="Times New Roman"/>
                <w:color w:val="auto"/>
                <w:kern w:val="0"/>
                <w:sz w:val="28"/>
                <w:szCs w:val="28"/>
                <w:lang w:val="en-US" w:eastAsia="zh-CN"/>
              </w:rPr>
              <w:t>湖北省第一届职业技能大赛——飞机维修项目</w:t>
            </w:r>
          </w:p>
        </w:tc>
        <w:tc>
          <w:tcPr>
            <w:tcW w:w="1499" w:type="dxa"/>
            <w:vAlign w:val="center"/>
          </w:tcPr>
          <w:p w14:paraId="7C89443E">
            <w:pPr>
              <w:jc w:val="center"/>
              <w:rPr>
                <w:rFonts w:hint="eastAsia" w:ascii="Times New Roman" w:hAnsi="Times New Roman" w:eastAsia="仿宋" w:cs="Times New Roman"/>
                <w:color w:val="auto"/>
                <w:kern w:val="0"/>
                <w:sz w:val="28"/>
                <w:szCs w:val="28"/>
                <w:lang w:val="en-US" w:eastAsia="zh-CN"/>
              </w:rPr>
            </w:pPr>
            <w:r>
              <w:rPr>
                <w:rFonts w:hint="eastAsia" w:cs="Times New Roman"/>
                <w:color w:val="auto"/>
                <w:kern w:val="0"/>
                <w:sz w:val="28"/>
                <w:szCs w:val="28"/>
                <w:lang w:val="en-US" w:eastAsia="zh-CN"/>
              </w:rPr>
              <w:t>金奖</w:t>
            </w:r>
          </w:p>
        </w:tc>
        <w:tc>
          <w:tcPr>
            <w:tcW w:w="2083" w:type="dxa"/>
            <w:vAlign w:val="center"/>
          </w:tcPr>
          <w:p w14:paraId="4BE4BEC1">
            <w:pPr>
              <w:jc w:val="center"/>
              <w:rPr>
                <w:rFonts w:ascii="Times New Roman" w:hAnsi="Times New Roman" w:cs="Times New Roman"/>
                <w:color w:val="auto"/>
                <w:kern w:val="0"/>
                <w:sz w:val="28"/>
                <w:szCs w:val="28"/>
              </w:rPr>
            </w:pPr>
            <w:r>
              <w:rPr>
                <w:rFonts w:hint="eastAsia" w:cs="Times New Roman"/>
                <w:color w:val="auto"/>
                <w:kern w:val="0"/>
                <w:sz w:val="28"/>
                <w:szCs w:val="28"/>
                <w:lang w:val="en-US" w:eastAsia="zh-CN"/>
              </w:rPr>
              <w:t>湖北省人力资源和社会保障厅</w:t>
            </w:r>
          </w:p>
        </w:tc>
      </w:tr>
      <w:tr w14:paraId="4762A7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2" w:hRule="atLeast"/>
          <w:jc w:val="center"/>
        </w:trPr>
        <w:tc>
          <w:tcPr>
            <w:tcW w:w="1072" w:type="dxa"/>
            <w:gridSpan w:val="2"/>
            <w:vMerge w:val="continue"/>
            <w:vAlign w:val="center"/>
          </w:tcPr>
          <w:p w14:paraId="5485110B">
            <w:pPr>
              <w:jc w:val="center"/>
              <w:rPr>
                <w:rFonts w:ascii="Times New Roman" w:hAnsi="Times New Roman" w:cs="Times New Roman"/>
                <w:color w:val="auto"/>
                <w:kern w:val="0"/>
                <w:sz w:val="28"/>
                <w:szCs w:val="28"/>
              </w:rPr>
            </w:pPr>
          </w:p>
        </w:tc>
        <w:tc>
          <w:tcPr>
            <w:tcW w:w="1623" w:type="dxa"/>
            <w:vAlign w:val="center"/>
          </w:tcPr>
          <w:p w14:paraId="09689E32">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2022.12</w:t>
            </w:r>
          </w:p>
        </w:tc>
        <w:tc>
          <w:tcPr>
            <w:tcW w:w="2687" w:type="dxa"/>
            <w:vAlign w:val="center"/>
          </w:tcPr>
          <w:p w14:paraId="4BAC08C9">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湖北省第一届职业技能大赛——飞机维修职业技能大赛</w:t>
            </w:r>
          </w:p>
        </w:tc>
        <w:tc>
          <w:tcPr>
            <w:tcW w:w="1499" w:type="dxa"/>
            <w:vAlign w:val="center"/>
          </w:tcPr>
          <w:p w14:paraId="07DB3ADD">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一等奖</w:t>
            </w:r>
          </w:p>
        </w:tc>
        <w:tc>
          <w:tcPr>
            <w:tcW w:w="2083" w:type="dxa"/>
            <w:vAlign w:val="center"/>
          </w:tcPr>
          <w:p w14:paraId="24B44A1C">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湖北省第一届职业技能大赛鄂州赛区组委会</w:t>
            </w:r>
          </w:p>
        </w:tc>
      </w:tr>
      <w:tr w14:paraId="32CD71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2" w:hRule="atLeast"/>
          <w:jc w:val="center"/>
        </w:trPr>
        <w:tc>
          <w:tcPr>
            <w:tcW w:w="1072" w:type="dxa"/>
            <w:gridSpan w:val="2"/>
            <w:vMerge w:val="continue"/>
            <w:vAlign w:val="center"/>
          </w:tcPr>
          <w:p w14:paraId="58181583">
            <w:pPr>
              <w:jc w:val="center"/>
              <w:rPr>
                <w:rFonts w:ascii="Times New Roman" w:hAnsi="Times New Roman" w:cs="Times New Roman"/>
                <w:color w:val="auto"/>
                <w:kern w:val="0"/>
                <w:sz w:val="28"/>
                <w:szCs w:val="28"/>
              </w:rPr>
            </w:pPr>
          </w:p>
        </w:tc>
        <w:tc>
          <w:tcPr>
            <w:tcW w:w="1623" w:type="dxa"/>
            <w:vAlign w:val="center"/>
          </w:tcPr>
          <w:p w14:paraId="161B9644">
            <w:pPr>
              <w:jc w:val="center"/>
              <w:rPr>
                <w:rFonts w:ascii="Times New Roman" w:hAnsi="Times New Roman" w:cs="Times New Roman"/>
                <w:color w:val="auto"/>
                <w:kern w:val="0"/>
                <w:sz w:val="28"/>
                <w:szCs w:val="28"/>
              </w:rPr>
            </w:pPr>
            <w:r>
              <w:rPr>
                <w:rFonts w:hint="eastAsia" w:cs="Times New Roman"/>
                <w:color w:val="auto"/>
                <w:kern w:val="0"/>
                <w:sz w:val="28"/>
                <w:szCs w:val="28"/>
                <w:lang w:val="en-US" w:eastAsia="zh-CN"/>
              </w:rPr>
              <w:t>2022.12</w:t>
            </w:r>
          </w:p>
        </w:tc>
        <w:tc>
          <w:tcPr>
            <w:tcW w:w="2687" w:type="dxa"/>
            <w:vAlign w:val="center"/>
          </w:tcPr>
          <w:p w14:paraId="277FC68E">
            <w:pPr>
              <w:jc w:val="center"/>
              <w:rPr>
                <w:rFonts w:ascii="Times New Roman" w:hAnsi="Times New Roman" w:cs="Times New Roman"/>
                <w:color w:val="auto"/>
                <w:kern w:val="0"/>
                <w:sz w:val="28"/>
                <w:szCs w:val="28"/>
              </w:rPr>
            </w:pPr>
            <w:r>
              <w:rPr>
                <w:rFonts w:hint="eastAsia" w:cs="Times New Roman"/>
                <w:color w:val="auto"/>
                <w:kern w:val="0"/>
                <w:sz w:val="28"/>
                <w:szCs w:val="28"/>
                <w:lang w:val="en-US" w:eastAsia="zh-CN"/>
              </w:rPr>
              <w:t>湖北省第一届职业技能大赛——飞机维修项目</w:t>
            </w:r>
          </w:p>
        </w:tc>
        <w:tc>
          <w:tcPr>
            <w:tcW w:w="1499" w:type="dxa"/>
            <w:vAlign w:val="center"/>
          </w:tcPr>
          <w:p w14:paraId="4A05C953">
            <w:pPr>
              <w:jc w:val="center"/>
              <w:rPr>
                <w:rFonts w:hint="eastAsia" w:ascii="Times New Roman" w:hAnsi="Times New Roman" w:eastAsia="仿宋" w:cs="Times New Roman"/>
                <w:color w:val="auto"/>
                <w:kern w:val="0"/>
                <w:sz w:val="28"/>
                <w:szCs w:val="28"/>
                <w:lang w:val="en-US" w:eastAsia="zh-CN"/>
              </w:rPr>
            </w:pPr>
            <w:r>
              <w:rPr>
                <w:rFonts w:hint="eastAsia" w:cs="Times New Roman"/>
                <w:color w:val="auto"/>
                <w:kern w:val="0"/>
                <w:sz w:val="28"/>
                <w:szCs w:val="28"/>
                <w:lang w:val="en-US" w:eastAsia="zh-CN"/>
              </w:rPr>
              <w:t>铜奖</w:t>
            </w:r>
          </w:p>
        </w:tc>
        <w:tc>
          <w:tcPr>
            <w:tcW w:w="2083" w:type="dxa"/>
            <w:vAlign w:val="center"/>
          </w:tcPr>
          <w:p w14:paraId="039FEFE2">
            <w:pPr>
              <w:jc w:val="center"/>
              <w:rPr>
                <w:rFonts w:ascii="Times New Roman" w:hAnsi="Times New Roman" w:cs="Times New Roman"/>
                <w:color w:val="auto"/>
                <w:kern w:val="0"/>
                <w:sz w:val="28"/>
                <w:szCs w:val="28"/>
              </w:rPr>
            </w:pPr>
            <w:r>
              <w:rPr>
                <w:rFonts w:hint="eastAsia" w:cs="Times New Roman"/>
                <w:color w:val="auto"/>
                <w:kern w:val="0"/>
                <w:sz w:val="28"/>
                <w:szCs w:val="28"/>
                <w:lang w:val="en-US" w:eastAsia="zh-CN"/>
              </w:rPr>
              <w:t>湖北省人力资源和社会保障厅</w:t>
            </w:r>
          </w:p>
        </w:tc>
      </w:tr>
      <w:tr w14:paraId="39B87D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8" w:hRule="atLeast"/>
          <w:jc w:val="center"/>
        </w:trPr>
        <w:tc>
          <w:tcPr>
            <w:tcW w:w="1072" w:type="dxa"/>
            <w:gridSpan w:val="2"/>
            <w:vMerge w:val="continue"/>
            <w:vAlign w:val="center"/>
          </w:tcPr>
          <w:p w14:paraId="6180F1EB">
            <w:pPr>
              <w:jc w:val="center"/>
              <w:rPr>
                <w:rFonts w:ascii="Times New Roman" w:hAnsi="Times New Roman" w:cs="Times New Roman"/>
                <w:color w:val="auto"/>
                <w:kern w:val="0"/>
                <w:sz w:val="28"/>
                <w:szCs w:val="28"/>
              </w:rPr>
            </w:pPr>
          </w:p>
        </w:tc>
        <w:tc>
          <w:tcPr>
            <w:tcW w:w="1623" w:type="dxa"/>
            <w:vAlign w:val="center"/>
          </w:tcPr>
          <w:p w14:paraId="073F2C8B">
            <w:pPr>
              <w:jc w:val="center"/>
              <w:rPr>
                <w:rFonts w:hint="default" w:ascii="Times New Roman" w:hAnsi="Times New Roman" w:eastAsia="仿宋" w:cs="Times New Roman"/>
                <w:color w:val="auto"/>
                <w:kern w:val="0"/>
                <w:sz w:val="28"/>
                <w:szCs w:val="28"/>
                <w:lang w:val="en-US" w:eastAsia="zh-CN"/>
              </w:rPr>
            </w:pPr>
            <w:r>
              <w:rPr>
                <w:rFonts w:hint="eastAsia" w:cs="Times New Roman"/>
                <w:color w:val="auto"/>
                <w:kern w:val="0"/>
                <w:sz w:val="28"/>
                <w:szCs w:val="28"/>
                <w:lang w:val="en-US" w:eastAsia="zh-CN"/>
              </w:rPr>
              <w:t>2023.8</w:t>
            </w:r>
          </w:p>
        </w:tc>
        <w:tc>
          <w:tcPr>
            <w:tcW w:w="2687" w:type="dxa"/>
            <w:vAlign w:val="center"/>
          </w:tcPr>
          <w:p w14:paraId="6FAEEA7C">
            <w:pPr>
              <w:jc w:val="center"/>
              <w:rPr>
                <w:rFonts w:hint="default" w:ascii="Times New Roman" w:hAnsi="Times New Roman" w:eastAsia="仿宋" w:cs="Times New Roman"/>
                <w:color w:val="auto"/>
                <w:kern w:val="0"/>
                <w:sz w:val="28"/>
                <w:szCs w:val="28"/>
                <w:lang w:val="en-US" w:eastAsia="zh-CN"/>
              </w:rPr>
            </w:pPr>
            <w:r>
              <w:rPr>
                <w:rFonts w:hint="eastAsia" w:cs="Times New Roman"/>
                <w:color w:val="auto"/>
                <w:kern w:val="0"/>
                <w:sz w:val="28"/>
                <w:szCs w:val="28"/>
                <w:lang w:val="en-US" w:eastAsia="zh-CN"/>
              </w:rPr>
              <w:t>第十四届全国青少年模拟飞行锦标赛高中甲组解说口才</w:t>
            </w:r>
          </w:p>
        </w:tc>
        <w:tc>
          <w:tcPr>
            <w:tcW w:w="1499" w:type="dxa"/>
            <w:vAlign w:val="center"/>
          </w:tcPr>
          <w:p w14:paraId="75395AC5">
            <w:pPr>
              <w:jc w:val="center"/>
              <w:rPr>
                <w:rFonts w:hint="default" w:ascii="Times New Roman" w:hAnsi="Times New Roman" w:eastAsia="仿宋" w:cs="Times New Roman"/>
                <w:color w:val="auto"/>
                <w:kern w:val="0"/>
                <w:sz w:val="28"/>
                <w:szCs w:val="28"/>
                <w:lang w:val="en-US" w:eastAsia="zh-CN"/>
              </w:rPr>
            </w:pPr>
            <w:r>
              <w:rPr>
                <w:rFonts w:hint="eastAsia" w:cs="Times New Roman"/>
                <w:color w:val="auto"/>
                <w:kern w:val="0"/>
                <w:sz w:val="28"/>
                <w:szCs w:val="28"/>
                <w:lang w:val="en-US" w:eastAsia="zh-CN"/>
              </w:rPr>
              <w:t>一等奖3人</w:t>
            </w:r>
          </w:p>
        </w:tc>
        <w:tc>
          <w:tcPr>
            <w:tcW w:w="2083" w:type="dxa"/>
            <w:vAlign w:val="center"/>
          </w:tcPr>
          <w:p w14:paraId="55BB4F87">
            <w:pPr>
              <w:jc w:val="center"/>
              <w:rPr>
                <w:rFonts w:hint="default" w:ascii="Times New Roman" w:hAnsi="Times New Roman" w:cs="Times New Roman"/>
                <w:color w:val="auto"/>
                <w:kern w:val="0"/>
                <w:sz w:val="28"/>
                <w:szCs w:val="28"/>
                <w:lang w:val="en-US"/>
              </w:rPr>
            </w:pPr>
            <w:r>
              <w:rPr>
                <w:rFonts w:hint="eastAsia" w:cs="Times New Roman"/>
                <w:color w:val="auto"/>
                <w:kern w:val="0"/>
                <w:sz w:val="28"/>
                <w:szCs w:val="28"/>
                <w:lang w:val="en-US" w:eastAsia="zh-CN"/>
              </w:rPr>
              <w:t>国家体育总局航空无线电模型运动管理中心、中国航空运动协会</w:t>
            </w:r>
          </w:p>
        </w:tc>
      </w:tr>
      <w:tr w14:paraId="26DB2C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8" w:hRule="atLeast"/>
          <w:jc w:val="center"/>
        </w:trPr>
        <w:tc>
          <w:tcPr>
            <w:tcW w:w="1072" w:type="dxa"/>
            <w:gridSpan w:val="2"/>
            <w:vMerge w:val="continue"/>
            <w:vAlign w:val="center"/>
          </w:tcPr>
          <w:p w14:paraId="4B00AD77">
            <w:pPr>
              <w:jc w:val="center"/>
              <w:rPr>
                <w:rFonts w:ascii="Times New Roman" w:hAnsi="Times New Roman" w:cs="Times New Roman"/>
                <w:color w:val="auto"/>
                <w:kern w:val="0"/>
                <w:sz w:val="28"/>
                <w:szCs w:val="28"/>
              </w:rPr>
            </w:pPr>
          </w:p>
        </w:tc>
        <w:tc>
          <w:tcPr>
            <w:tcW w:w="1623" w:type="dxa"/>
            <w:vAlign w:val="center"/>
          </w:tcPr>
          <w:p w14:paraId="30A7BE7A">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2023.8</w:t>
            </w:r>
          </w:p>
        </w:tc>
        <w:tc>
          <w:tcPr>
            <w:tcW w:w="2687" w:type="dxa"/>
            <w:vAlign w:val="center"/>
          </w:tcPr>
          <w:p w14:paraId="42C523AD">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第十四届全国青少年模拟飞行锦标赛高中乙组解说口才</w:t>
            </w:r>
          </w:p>
        </w:tc>
        <w:tc>
          <w:tcPr>
            <w:tcW w:w="1499" w:type="dxa"/>
            <w:vAlign w:val="center"/>
          </w:tcPr>
          <w:p w14:paraId="322925A9">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一等奖2人</w:t>
            </w:r>
          </w:p>
        </w:tc>
        <w:tc>
          <w:tcPr>
            <w:tcW w:w="2083" w:type="dxa"/>
            <w:vAlign w:val="center"/>
          </w:tcPr>
          <w:p w14:paraId="2195983B">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国家体育总局航空无线电模型运动管理中心、中国航空运动协会</w:t>
            </w:r>
          </w:p>
        </w:tc>
      </w:tr>
      <w:tr w14:paraId="728217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8" w:hRule="atLeast"/>
          <w:jc w:val="center"/>
        </w:trPr>
        <w:tc>
          <w:tcPr>
            <w:tcW w:w="1072" w:type="dxa"/>
            <w:gridSpan w:val="2"/>
            <w:vMerge w:val="continue"/>
            <w:vAlign w:val="center"/>
          </w:tcPr>
          <w:p w14:paraId="4A452803">
            <w:pPr>
              <w:jc w:val="center"/>
              <w:rPr>
                <w:rFonts w:ascii="Times New Roman" w:hAnsi="Times New Roman" w:cs="Times New Roman"/>
                <w:color w:val="auto"/>
                <w:kern w:val="0"/>
                <w:sz w:val="28"/>
                <w:szCs w:val="28"/>
              </w:rPr>
            </w:pPr>
          </w:p>
        </w:tc>
        <w:tc>
          <w:tcPr>
            <w:tcW w:w="1623" w:type="dxa"/>
            <w:vAlign w:val="center"/>
          </w:tcPr>
          <w:p w14:paraId="34EE8234">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2023.8</w:t>
            </w:r>
          </w:p>
        </w:tc>
        <w:tc>
          <w:tcPr>
            <w:tcW w:w="2687" w:type="dxa"/>
            <w:vAlign w:val="center"/>
          </w:tcPr>
          <w:p w14:paraId="1AF06F54">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第十四届全国青少年模拟飞行锦标赛高中甲组趣味竞速飞行</w:t>
            </w:r>
          </w:p>
        </w:tc>
        <w:tc>
          <w:tcPr>
            <w:tcW w:w="1499" w:type="dxa"/>
            <w:vAlign w:val="center"/>
          </w:tcPr>
          <w:p w14:paraId="1FEDFA3D">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一等奖2人</w:t>
            </w:r>
          </w:p>
        </w:tc>
        <w:tc>
          <w:tcPr>
            <w:tcW w:w="2083" w:type="dxa"/>
            <w:vAlign w:val="center"/>
          </w:tcPr>
          <w:p w14:paraId="0458F8E8">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国家体育总局航空无线电模型运动管理中心、中国航空运动协会</w:t>
            </w:r>
          </w:p>
        </w:tc>
      </w:tr>
      <w:tr w14:paraId="25D9A3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8" w:hRule="atLeast"/>
          <w:jc w:val="center"/>
        </w:trPr>
        <w:tc>
          <w:tcPr>
            <w:tcW w:w="1072" w:type="dxa"/>
            <w:gridSpan w:val="2"/>
            <w:vMerge w:val="continue"/>
            <w:vAlign w:val="center"/>
          </w:tcPr>
          <w:p w14:paraId="086FC07D">
            <w:pPr>
              <w:jc w:val="center"/>
              <w:rPr>
                <w:rFonts w:ascii="Times New Roman" w:hAnsi="Times New Roman" w:cs="Times New Roman"/>
                <w:color w:val="auto"/>
                <w:kern w:val="0"/>
                <w:sz w:val="28"/>
                <w:szCs w:val="28"/>
              </w:rPr>
            </w:pPr>
          </w:p>
        </w:tc>
        <w:tc>
          <w:tcPr>
            <w:tcW w:w="1623" w:type="dxa"/>
            <w:vAlign w:val="center"/>
          </w:tcPr>
          <w:p w14:paraId="03AA3CE7">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2023.8</w:t>
            </w:r>
          </w:p>
        </w:tc>
        <w:tc>
          <w:tcPr>
            <w:tcW w:w="2687" w:type="dxa"/>
            <w:vAlign w:val="center"/>
          </w:tcPr>
          <w:p w14:paraId="21423929">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第十四届全国青少年模拟飞行锦标赛高中甲组Z·本场五边争霸赛</w:t>
            </w:r>
          </w:p>
        </w:tc>
        <w:tc>
          <w:tcPr>
            <w:tcW w:w="1499" w:type="dxa"/>
            <w:vAlign w:val="center"/>
          </w:tcPr>
          <w:p w14:paraId="5B2BC428">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一等奖3人</w:t>
            </w:r>
          </w:p>
        </w:tc>
        <w:tc>
          <w:tcPr>
            <w:tcW w:w="2083" w:type="dxa"/>
            <w:vAlign w:val="center"/>
          </w:tcPr>
          <w:p w14:paraId="05DAB90C">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国家体育总局航空无线电模型运动管理中心、中国航空运动协会</w:t>
            </w:r>
          </w:p>
        </w:tc>
      </w:tr>
      <w:tr w14:paraId="1212D6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8" w:hRule="atLeast"/>
          <w:jc w:val="center"/>
        </w:trPr>
        <w:tc>
          <w:tcPr>
            <w:tcW w:w="1072" w:type="dxa"/>
            <w:gridSpan w:val="2"/>
            <w:vMerge w:val="continue"/>
            <w:vAlign w:val="center"/>
          </w:tcPr>
          <w:p w14:paraId="0F116E13">
            <w:pPr>
              <w:jc w:val="center"/>
              <w:rPr>
                <w:rFonts w:ascii="Times New Roman" w:hAnsi="Times New Roman" w:cs="Times New Roman"/>
                <w:color w:val="auto"/>
                <w:kern w:val="0"/>
                <w:sz w:val="28"/>
                <w:szCs w:val="28"/>
              </w:rPr>
            </w:pPr>
          </w:p>
        </w:tc>
        <w:tc>
          <w:tcPr>
            <w:tcW w:w="1623" w:type="dxa"/>
            <w:vAlign w:val="center"/>
          </w:tcPr>
          <w:p w14:paraId="2BF6B599">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2023.8</w:t>
            </w:r>
          </w:p>
        </w:tc>
        <w:tc>
          <w:tcPr>
            <w:tcW w:w="2687" w:type="dxa"/>
            <w:vAlign w:val="center"/>
          </w:tcPr>
          <w:p w14:paraId="42983C6D">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第十四届全国青少年模拟飞行锦标赛高中乙组Z·本场五边争霸赛</w:t>
            </w:r>
          </w:p>
        </w:tc>
        <w:tc>
          <w:tcPr>
            <w:tcW w:w="1499" w:type="dxa"/>
            <w:vAlign w:val="center"/>
          </w:tcPr>
          <w:p w14:paraId="42CFAE74">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一等奖2人</w:t>
            </w:r>
          </w:p>
        </w:tc>
        <w:tc>
          <w:tcPr>
            <w:tcW w:w="2083" w:type="dxa"/>
            <w:vAlign w:val="center"/>
          </w:tcPr>
          <w:p w14:paraId="4E9C8FB9">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国家体育总局航空无线电模型运动管理中心、中国航空运动协会</w:t>
            </w:r>
          </w:p>
        </w:tc>
      </w:tr>
      <w:tr w14:paraId="2089CC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8" w:hRule="atLeast"/>
          <w:jc w:val="center"/>
        </w:trPr>
        <w:tc>
          <w:tcPr>
            <w:tcW w:w="1072" w:type="dxa"/>
            <w:gridSpan w:val="2"/>
            <w:vMerge w:val="continue"/>
            <w:vAlign w:val="center"/>
          </w:tcPr>
          <w:p w14:paraId="379ED202">
            <w:pPr>
              <w:jc w:val="center"/>
              <w:rPr>
                <w:rFonts w:ascii="Times New Roman" w:hAnsi="Times New Roman" w:cs="Times New Roman"/>
                <w:color w:val="auto"/>
                <w:kern w:val="0"/>
                <w:sz w:val="28"/>
                <w:szCs w:val="28"/>
              </w:rPr>
            </w:pPr>
          </w:p>
        </w:tc>
        <w:tc>
          <w:tcPr>
            <w:tcW w:w="1623" w:type="dxa"/>
            <w:vAlign w:val="center"/>
          </w:tcPr>
          <w:p w14:paraId="6E7BA364">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2024.9</w:t>
            </w:r>
          </w:p>
        </w:tc>
        <w:tc>
          <w:tcPr>
            <w:tcW w:w="2687" w:type="dxa"/>
            <w:vAlign w:val="center"/>
          </w:tcPr>
          <w:p w14:paraId="389FDA27">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2024年“一带一路”金砖国家技能发展与技能创新大赛</w:t>
            </w:r>
          </w:p>
          <w:p w14:paraId="1D42A6FC">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——第二届民航机务维护与修理赛项（中国组）</w:t>
            </w:r>
          </w:p>
        </w:tc>
        <w:tc>
          <w:tcPr>
            <w:tcW w:w="1499" w:type="dxa"/>
            <w:vAlign w:val="center"/>
          </w:tcPr>
          <w:p w14:paraId="315BF8E7">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团体三等奖</w:t>
            </w:r>
          </w:p>
        </w:tc>
        <w:tc>
          <w:tcPr>
            <w:tcW w:w="2083" w:type="dxa"/>
            <w:vAlign w:val="center"/>
          </w:tcPr>
          <w:p w14:paraId="6C64032A">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金砖国家技能发展与技术创新赛组委会，“一带一路”金砖国家技能开发国际联盟、中国发明协会教育既中外人文交流中心</w:t>
            </w:r>
          </w:p>
        </w:tc>
      </w:tr>
      <w:tr w14:paraId="0512AB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8" w:hRule="atLeast"/>
          <w:jc w:val="center"/>
        </w:trPr>
        <w:tc>
          <w:tcPr>
            <w:tcW w:w="1072" w:type="dxa"/>
            <w:gridSpan w:val="2"/>
            <w:vMerge w:val="continue"/>
            <w:vAlign w:val="center"/>
          </w:tcPr>
          <w:p w14:paraId="15560882">
            <w:pPr>
              <w:jc w:val="center"/>
              <w:rPr>
                <w:rFonts w:ascii="Times New Roman" w:hAnsi="Times New Roman" w:cs="Times New Roman"/>
                <w:color w:val="auto"/>
                <w:kern w:val="0"/>
                <w:sz w:val="28"/>
                <w:szCs w:val="28"/>
              </w:rPr>
            </w:pPr>
          </w:p>
        </w:tc>
        <w:tc>
          <w:tcPr>
            <w:tcW w:w="1623" w:type="dxa"/>
            <w:vAlign w:val="center"/>
          </w:tcPr>
          <w:p w14:paraId="0282A774">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2023.12</w:t>
            </w:r>
          </w:p>
        </w:tc>
        <w:tc>
          <w:tcPr>
            <w:tcW w:w="2687" w:type="dxa"/>
            <w:vAlign w:val="center"/>
          </w:tcPr>
          <w:p w14:paraId="3980B9C6">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第五届全国高校计算机能力挑战赛高职组office高级应用</w:t>
            </w:r>
          </w:p>
        </w:tc>
        <w:tc>
          <w:tcPr>
            <w:tcW w:w="1499" w:type="dxa"/>
            <w:vAlign w:val="center"/>
          </w:tcPr>
          <w:p w14:paraId="2CCB3031">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一等奖8人、二等奖3人、三等奖3人</w:t>
            </w:r>
          </w:p>
        </w:tc>
        <w:tc>
          <w:tcPr>
            <w:tcW w:w="2083" w:type="dxa"/>
            <w:vAlign w:val="center"/>
          </w:tcPr>
          <w:p w14:paraId="11C6BA89">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金砖国家技能发展与技术创新赛组委会，“一带一路”金砖国家技能开发国际联盟、中国发明协会教育既中外人文交流中心</w:t>
            </w:r>
          </w:p>
        </w:tc>
      </w:tr>
      <w:tr w14:paraId="6AE14F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8" w:hRule="atLeast"/>
          <w:jc w:val="center"/>
        </w:trPr>
        <w:tc>
          <w:tcPr>
            <w:tcW w:w="1072" w:type="dxa"/>
            <w:gridSpan w:val="2"/>
            <w:vMerge w:val="continue"/>
            <w:vAlign w:val="center"/>
          </w:tcPr>
          <w:p w14:paraId="418C3A55">
            <w:pPr>
              <w:jc w:val="center"/>
              <w:rPr>
                <w:rFonts w:ascii="Times New Roman" w:hAnsi="Times New Roman" w:cs="Times New Roman"/>
                <w:color w:val="auto"/>
                <w:kern w:val="0"/>
                <w:sz w:val="28"/>
                <w:szCs w:val="28"/>
              </w:rPr>
            </w:pPr>
          </w:p>
        </w:tc>
        <w:tc>
          <w:tcPr>
            <w:tcW w:w="1623" w:type="dxa"/>
            <w:vAlign w:val="center"/>
          </w:tcPr>
          <w:p w14:paraId="06A500A3">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2023.6</w:t>
            </w:r>
          </w:p>
        </w:tc>
        <w:tc>
          <w:tcPr>
            <w:tcW w:w="2687" w:type="dxa"/>
            <w:vAlign w:val="center"/>
          </w:tcPr>
          <w:p w14:paraId="2C39E1D1">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第十四届蓝桥杯全国软件和信息技术专业人才大赛全国总决赛</w:t>
            </w:r>
          </w:p>
        </w:tc>
        <w:tc>
          <w:tcPr>
            <w:tcW w:w="1499" w:type="dxa"/>
            <w:vAlign w:val="center"/>
          </w:tcPr>
          <w:p w14:paraId="5D2EA5E5">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一等奖</w:t>
            </w:r>
          </w:p>
        </w:tc>
        <w:tc>
          <w:tcPr>
            <w:tcW w:w="2083" w:type="dxa"/>
            <w:vAlign w:val="center"/>
          </w:tcPr>
          <w:p w14:paraId="72B84635">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工业和信息化部人才交流中心、蓝桥杯大赛组委会</w:t>
            </w:r>
          </w:p>
        </w:tc>
      </w:tr>
      <w:tr w14:paraId="0E145B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8" w:hRule="atLeast"/>
          <w:jc w:val="center"/>
        </w:trPr>
        <w:tc>
          <w:tcPr>
            <w:tcW w:w="1072" w:type="dxa"/>
            <w:gridSpan w:val="2"/>
            <w:vMerge w:val="continue"/>
            <w:vAlign w:val="center"/>
          </w:tcPr>
          <w:p w14:paraId="6009F9C4">
            <w:pPr>
              <w:jc w:val="center"/>
              <w:rPr>
                <w:rFonts w:ascii="Times New Roman" w:hAnsi="Times New Roman" w:cs="Times New Roman"/>
                <w:color w:val="auto"/>
                <w:kern w:val="0"/>
                <w:sz w:val="28"/>
                <w:szCs w:val="28"/>
              </w:rPr>
            </w:pPr>
          </w:p>
        </w:tc>
        <w:tc>
          <w:tcPr>
            <w:tcW w:w="1623" w:type="dxa"/>
            <w:vAlign w:val="center"/>
          </w:tcPr>
          <w:p w14:paraId="21D440A4">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2023.6</w:t>
            </w:r>
          </w:p>
        </w:tc>
        <w:tc>
          <w:tcPr>
            <w:tcW w:w="2687" w:type="dxa"/>
            <w:vAlign w:val="center"/>
          </w:tcPr>
          <w:p w14:paraId="2F3F136C">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第十四届蓝桥杯全国软件和信息技术专业人才大赛全国总决赛</w:t>
            </w:r>
          </w:p>
        </w:tc>
        <w:tc>
          <w:tcPr>
            <w:tcW w:w="1499" w:type="dxa"/>
            <w:vAlign w:val="center"/>
          </w:tcPr>
          <w:p w14:paraId="696EC6FE">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三等奖</w:t>
            </w:r>
          </w:p>
        </w:tc>
        <w:tc>
          <w:tcPr>
            <w:tcW w:w="2083" w:type="dxa"/>
            <w:vAlign w:val="center"/>
          </w:tcPr>
          <w:p w14:paraId="79D22962">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工业和信息化部人才交流中心、蓝桥杯大赛组委会</w:t>
            </w:r>
          </w:p>
        </w:tc>
      </w:tr>
      <w:tr w14:paraId="46FD72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8" w:hRule="atLeast"/>
          <w:jc w:val="center"/>
        </w:trPr>
        <w:tc>
          <w:tcPr>
            <w:tcW w:w="1072" w:type="dxa"/>
            <w:gridSpan w:val="2"/>
            <w:vMerge w:val="continue"/>
            <w:vAlign w:val="center"/>
          </w:tcPr>
          <w:p w14:paraId="3D918054">
            <w:pPr>
              <w:jc w:val="center"/>
              <w:rPr>
                <w:rFonts w:ascii="Times New Roman" w:hAnsi="Times New Roman" w:cs="Times New Roman"/>
                <w:color w:val="auto"/>
                <w:kern w:val="0"/>
                <w:sz w:val="28"/>
                <w:szCs w:val="28"/>
              </w:rPr>
            </w:pPr>
          </w:p>
        </w:tc>
        <w:tc>
          <w:tcPr>
            <w:tcW w:w="1623" w:type="dxa"/>
            <w:vAlign w:val="center"/>
          </w:tcPr>
          <w:p w14:paraId="47001264">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2024.4</w:t>
            </w:r>
          </w:p>
        </w:tc>
        <w:tc>
          <w:tcPr>
            <w:tcW w:w="2687" w:type="dxa"/>
            <w:vAlign w:val="center"/>
          </w:tcPr>
          <w:p w14:paraId="78A6F51C">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第十五届蓝桥杯全国软件和信息技术专业人才大赛</w:t>
            </w:r>
          </w:p>
        </w:tc>
        <w:tc>
          <w:tcPr>
            <w:tcW w:w="1499" w:type="dxa"/>
            <w:vAlign w:val="center"/>
          </w:tcPr>
          <w:p w14:paraId="3DC3D7B1">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一等奖</w:t>
            </w:r>
          </w:p>
        </w:tc>
        <w:tc>
          <w:tcPr>
            <w:tcW w:w="2083" w:type="dxa"/>
            <w:vAlign w:val="center"/>
          </w:tcPr>
          <w:p w14:paraId="0D314678">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工业和信息化部人才交流中心、蓝桥杯大赛组委会</w:t>
            </w:r>
          </w:p>
        </w:tc>
      </w:tr>
      <w:tr w14:paraId="57B959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0" w:hRule="atLeast"/>
          <w:jc w:val="center"/>
        </w:trPr>
        <w:tc>
          <w:tcPr>
            <w:tcW w:w="1072" w:type="dxa"/>
            <w:gridSpan w:val="2"/>
            <w:vMerge w:val="continue"/>
            <w:vAlign w:val="center"/>
          </w:tcPr>
          <w:p w14:paraId="146A2ECC">
            <w:pPr>
              <w:jc w:val="center"/>
              <w:rPr>
                <w:rFonts w:ascii="Times New Roman" w:hAnsi="Times New Roman" w:cs="Times New Roman"/>
                <w:color w:val="auto"/>
                <w:kern w:val="0"/>
                <w:sz w:val="28"/>
                <w:szCs w:val="28"/>
              </w:rPr>
            </w:pPr>
          </w:p>
        </w:tc>
        <w:tc>
          <w:tcPr>
            <w:tcW w:w="1623" w:type="dxa"/>
            <w:vAlign w:val="center"/>
          </w:tcPr>
          <w:p w14:paraId="56D64BD5">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2024</w:t>
            </w:r>
          </w:p>
        </w:tc>
        <w:tc>
          <w:tcPr>
            <w:tcW w:w="2687" w:type="dxa"/>
            <w:vAlign w:val="center"/>
          </w:tcPr>
          <w:p w14:paraId="7154F4F4">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第八届全国大学生集成电路创新创业大赛职业技能赛项</w:t>
            </w:r>
          </w:p>
        </w:tc>
        <w:tc>
          <w:tcPr>
            <w:tcW w:w="1499" w:type="dxa"/>
            <w:vAlign w:val="center"/>
          </w:tcPr>
          <w:p w14:paraId="2184571A">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一等奖</w:t>
            </w:r>
          </w:p>
        </w:tc>
        <w:tc>
          <w:tcPr>
            <w:tcW w:w="2083" w:type="dxa"/>
            <w:vAlign w:val="center"/>
          </w:tcPr>
          <w:p w14:paraId="3E12E8F5">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工业和信息化部人才交流中心</w:t>
            </w:r>
          </w:p>
        </w:tc>
      </w:tr>
      <w:tr w14:paraId="5FC0BF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8" w:hRule="atLeast"/>
          <w:jc w:val="center"/>
        </w:trPr>
        <w:tc>
          <w:tcPr>
            <w:tcW w:w="1072" w:type="dxa"/>
            <w:gridSpan w:val="2"/>
            <w:vMerge w:val="continue"/>
            <w:vAlign w:val="center"/>
          </w:tcPr>
          <w:p w14:paraId="7B026844">
            <w:pPr>
              <w:jc w:val="center"/>
              <w:rPr>
                <w:rFonts w:ascii="Times New Roman" w:hAnsi="Times New Roman" w:cs="Times New Roman"/>
                <w:color w:val="auto"/>
                <w:kern w:val="0"/>
                <w:sz w:val="28"/>
                <w:szCs w:val="28"/>
              </w:rPr>
            </w:pPr>
          </w:p>
        </w:tc>
        <w:tc>
          <w:tcPr>
            <w:tcW w:w="1623" w:type="dxa"/>
            <w:vAlign w:val="center"/>
          </w:tcPr>
          <w:p w14:paraId="0DAC6A20">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2024</w:t>
            </w:r>
          </w:p>
        </w:tc>
        <w:tc>
          <w:tcPr>
            <w:tcW w:w="2687" w:type="dxa"/>
            <w:vAlign w:val="center"/>
          </w:tcPr>
          <w:p w14:paraId="120016E1">
            <w:pPr>
              <w:jc w:val="center"/>
              <w:rPr>
                <w:rFonts w:hint="default" w:cs="Times New Roman"/>
                <w:color w:val="auto"/>
                <w:kern w:val="0"/>
                <w:sz w:val="28"/>
                <w:szCs w:val="28"/>
                <w:lang w:val="en-US" w:eastAsia="zh-CN"/>
              </w:rPr>
            </w:pPr>
            <w:r>
              <w:rPr>
                <w:rFonts w:hint="eastAsia" w:cs="Times New Roman"/>
                <w:color w:val="auto"/>
                <w:kern w:val="0"/>
                <w:sz w:val="28"/>
                <w:szCs w:val="28"/>
                <w:lang w:val="en-US" w:eastAsia="zh-CN"/>
              </w:rPr>
              <w:t>2024“一带一路”暨金砖国家技能发展与技术创新大赛</w:t>
            </w:r>
          </w:p>
        </w:tc>
        <w:tc>
          <w:tcPr>
            <w:tcW w:w="1499" w:type="dxa"/>
            <w:vAlign w:val="center"/>
          </w:tcPr>
          <w:p w14:paraId="067796AF">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三等奖</w:t>
            </w:r>
          </w:p>
        </w:tc>
        <w:tc>
          <w:tcPr>
            <w:tcW w:w="2083" w:type="dxa"/>
            <w:vAlign w:val="center"/>
          </w:tcPr>
          <w:p w14:paraId="666ED423">
            <w:pPr>
              <w:jc w:val="center"/>
              <w:rPr>
                <w:rFonts w:hint="eastAsia" w:cs="Times New Roman"/>
                <w:color w:val="auto"/>
                <w:kern w:val="0"/>
                <w:sz w:val="28"/>
                <w:szCs w:val="28"/>
                <w:lang w:val="en-US" w:eastAsia="zh-CN"/>
              </w:rPr>
            </w:pPr>
            <w:r>
              <w:rPr>
                <w:rFonts w:hint="eastAsia" w:cs="Times New Roman"/>
                <w:color w:val="auto"/>
                <w:kern w:val="0"/>
                <w:sz w:val="28"/>
                <w:szCs w:val="28"/>
                <w:lang w:val="en-US" w:eastAsia="zh-CN"/>
              </w:rPr>
              <w:t>工业和信息化部人才交流中心</w:t>
            </w:r>
          </w:p>
        </w:tc>
      </w:tr>
      <w:tr w14:paraId="20D382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7" w:hRule="atLeast"/>
          <w:jc w:val="center"/>
        </w:trPr>
        <w:tc>
          <w:tcPr>
            <w:tcW w:w="1072" w:type="dxa"/>
            <w:gridSpan w:val="2"/>
            <w:vAlign w:val="center"/>
          </w:tcPr>
          <w:p w14:paraId="26C8BCA7">
            <w:pPr>
              <w:spacing w:line="400" w:lineRule="exact"/>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成果</w:t>
            </w:r>
          </w:p>
          <w:p w14:paraId="49298770">
            <w:pPr>
              <w:spacing w:line="400" w:lineRule="exact"/>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起止</w:t>
            </w:r>
          </w:p>
          <w:p w14:paraId="2195E091">
            <w:pPr>
              <w:spacing w:line="400" w:lineRule="exact"/>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时间</w:t>
            </w:r>
          </w:p>
        </w:tc>
        <w:tc>
          <w:tcPr>
            <w:tcW w:w="7892" w:type="dxa"/>
            <w:gridSpan w:val="4"/>
            <w:vAlign w:val="center"/>
          </w:tcPr>
          <w:p w14:paraId="7A4493CE">
            <w:pPr>
              <w:jc w:val="left"/>
              <w:rPr>
                <w:rFonts w:hint="default" w:ascii="Times New Roman" w:hAnsi="Times New Roman" w:eastAsia="仿宋" w:cs="Times New Roman"/>
                <w:color w:val="auto"/>
                <w:kern w:val="0"/>
                <w:sz w:val="28"/>
                <w:szCs w:val="28"/>
                <w:lang w:val="en-US" w:eastAsia="zh-CN"/>
              </w:rPr>
            </w:pPr>
            <w:r>
              <w:rPr>
                <w:rFonts w:ascii="Times New Roman" w:hAnsi="Times New Roman" w:cs="Times New Roman"/>
                <w:color w:val="auto"/>
                <w:kern w:val="0"/>
                <w:sz w:val="28"/>
                <w:szCs w:val="28"/>
              </w:rPr>
              <w:t xml:space="preserve">起始：    </w:t>
            </w:r>
            <w:r>
              <w:rPr>
                <w:rFonts w:hint="eastAsia" w:cs="Times New Roman"/>
                <w:color w:val="auto"/>
                <w:kern w:val="0"/>
                <w:sz w:val="28"/>
                <w:szCs w:val="28"/>
                <w:lang w:val="en-US" w:eastAsia="zh-CN"/>
              </w:rPr>
              <w:t>2018</w:t>
            </w:r>
            <w:r>
              <w:rPr>
                <w:rFonts w:ascii="Times New Roman" w:hAnsi="Times New Roman" w:cs="Times New Roman"/>
                <w:color w:val="auto"/>
                <w:kern w:val="0"/>
                <w:sz w:val="28"/>
                <w:szCs w:val="28"/>
              </w:rPr>
              <w:t xml:space="preserve">  年  </w:t>
            </w:r>
            <w:r>
              <w:rPr>
                <w:rFonts w:hint="eastAsia" w:cs="Times New Roman"/>
                <w:color w:val="auto"/>
                <w:kern w:val="0"/>
                <w:sz w:val="28"/>
                <w:szCs w:val="28"/>
                <w:lang w:val="en-US" w:eastAsia="zh-CN"/>
              </w:rPr>
              <w:t>1</w:t>
            </w:r>
            <w:r>
              <w:rPr>
                <w:rFonts w:ascii="Times New Roman" w:hAnsi="Times New Roman" w:cs="Times New Roman"/>
                <w:color w:val="auto"/>
                <w:kern w:val="0"/>
                <w:sz w:val="28"/>
                <w:szCs w:val="28"/>
              </w:rPr>
              <w:t xml:space="preserve">  月</w:t>
            </w:r>
            <w:r>
              <w:rPr>
                <w:rFonts w:hint="eastAsia" w:cs="Times New Roman"/>
                <w:color w:val="auto"/>
                <w:kern w:val="0"/>
                <w:sz w:val="28"/>
                <w:szCs w:val="28"/>
                <w:lang w:val="en-US" w:eastAsia="zh-CN"/>
              </w:rPr>
              <w:t xml:space="preserve">      实践检验期：  4  年</w:t>
            </w:r>
          </w:p>
          <w:p w14:paraId="4C8A9D10">
            <w:pPr>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 xml:space="preserve">完成：    </w:t>
            </w:r>
            <w:r>
              <w:rPr>
                <w:rFonts w:hint="eastAsia" w:cs="Times New Roman"/>
                <w:color w:val="auto"/>
                <w:kern w:val="0"/>
                <w:sz w:val="28"/>
                <w:szCs w:val="28"/>
                <w:lang w:val="en-US" w:eastAsia="zh-CN"/>
              </w:rPr>
              <w:t>2020</w:t>
            </w:r>
            <w:r>
              <w:rPr>
                <w:rFonts w:ascii="Times New Roman" w:hAnsi="Times New Roman" w:cs="Times New Roman"/>
                <w:color w:val="auto"/>
                <w:kern w:val="0"/>
                <w:sz w:val="28"/>
                <w:szCs w:val="28"/>
              </w:rPr>
              <w:t xml:space="preserve">  年 </w:t>
            </w:r>
            <w:r>
              <w:rPr>
                <w:rFonts w:hint="eastAsia" w:cs="Times New Roman"/>
                <w:color w:val="auto"/>
                <w:kern w:val="0"/>
                <w:sz w:val="28"/>
                <w:szCs w:val="28"/>
                <w:lang w:val="en-US" w:eastAsia="zh-CN"/>
              </w:rPr>
              <w:t xml:space="preserve"> 12</w:t>
            </w:r>
            <w:r>
              <w:rPr>
                <w:rFonts w:ascii="Times New Roman" w:hAnsi="Times New Roman" w:cs="Times New Roman"/>
                <w:color w:val="auto"/>
                <w:kern w:val="0"/>
                <w:sz w:val="28"/>
                <w:szCs w:val="28"/>
              </w:rPr>
              <w:t xml:space="preserve">  月</w:t>
            </w:r>
          </w:p>
        </w:tc>
      </w:tr>
      <w:tr w14:paraId="627119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1" w:hRule="atLeast"/>
          <w:jc w:val="center"/>
        </w:trPr>
        <w:tc>
          <w:tcPr>
            <w:tcW w:w="1072" w:type="dxa"/>
            <w:gridSpan w:val="2"/>
            <w:vAlign w:val="center"/>
          </w:tcPr>
          <w:p w14:paraId="148EE3B8">
            <w:pPr>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主</w:t>
            </w:r>
          </w:p>
          <w:p w14:paraId="588BBEEA">
            <w:pPr>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题</w:t>
            </w:r>
          </w:p>
          <w:p w14:paraId="420932CE">
            <w:pPr>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词</w:t>
            </w:r>
          </w:p>
        </w:tc>
        <w:tc>
          <w:tcPr>
            <w:tcW w:w="7892" w:type="dxa"/>
            <w:gridSpan w:val="4"/>
            <w:vAlign w:val="center"/>
          </w:tcPr>
          <w:p w14:paraId="5A8F64A6">
            <w:pPr>
              <w:jc w:val="center"/>
              <w:rPr>
                <w:rFonts w:ascii="Times New Roman" w:hAnsi="Times New Roman" w:cs="Times New Roman"/>
                <w:color w:val="auto"/>
                <w:kern w:val="0"/>
                <w:sz w:val="28"/>
                <w:szCs w:val="28"/>
              </w:rPr>
            </w:pPr>
          </w:p>
          <w:p w14:paraId="5D5034DC">
            <w:pPr>
              <w:jc w:val="center"/>
              <w:rPr>
                <w:rFonts w:ascii="Times New Roman" w:hAnsi="Times New Roman" w:cs="Times New Roman"/>
                <w:color w:val="auto"/>
                <w:kern w:val="0"/>
                <w:sz w:val="28"/>
                <w:szCs w:val="28"/>
              </w:rPr>
            </w:pPr>
          </w:p>
          <w:p w14:paraId="735AA2BE">
            <w:pPr>
              <w:jc w:val="center"/>
              <w:rPr>
                <w:rFonts w:hint="default" w:ascii="Times New Roman" w:hAnsi="Times New Roman" w:eastAsia="仿宋" w:cs="Times New Roman"/>
                <w:color w:val="auto"/>
                <w:kern w:val="0"/>
                <w:sz w:val="28"/>
                <w:szCs w:val="28"/>
                <w:lang w:val="en-US" w:eastAsia="zh-CN"/>
              </w:rPr>
            </w:pPr>
            <w:r>
              <w:rPr>
                <w:rFonts w:hint="eastAsia" w:cs="Times New Roman"/>
                <w:color w:val="auto"/>
                <w:kern w:val="0"/>
                <w:sz w:val="28"/>
                <w:szCs w:val="28"/>
                <w:lang w:val="en-US" w:eastAsia="zh-CN"/>
              </w:rPr>
              <w:t>教学管理   标准化   体系</w:t>
            </w:r>
          </w:p>
          <w:p w14:paraId="3489C9DA">
            <w:pPr>
              <w:jc w:val="center"/>
              <w:rPr>
                <w:rFonts w:ascii="Times New Roman" w:hAnsi="Times New Roman" w:cs="Times New Roman"/>
                <w:color w:val="auto"/>
                <w:kern w:val="0"/>
                <w:sz w:val="28"/>
                <w:szCs w:val="28"/>
              </w:rPr>
            </w:pPr>
          </w:p>
          <w:p w14:paraId="39C0A857">
            <w:pPr>
              <w:jc w:val="both"/>
              <w:rPr>
                <w:rFonts w:ascii="Times New Roman" w:hAnsi="Times New Roman" w:cs="Times New Roman"/>
                <w:color w:val="auto"/>
                <w:kern w:val="0"/>
                <w:sz w:val="28"/>
                <w:szCs w:val="28"/>
              </w:rPr>
            </w:pPr>
          </w:p>
          <w:p w14:paraId="4DBD90D6">
            <w:pPr>
              <w:jc w:val="both"/>
              <w:rPr>
                <w:rFonts w:ascii="Times New Roman" w:hAnsi="Times New Roman" w:cs="Times New Roman"/>
                <w:color w:val="auto"/>
                <w:kern w:val="0"/>
                <w:sz w:val="28"/>
                <w:szCs w:val="28"/>
              </w:rPr>
            </w:pPr>
          </w:p>
        </w:tc>
      </w:tr>
      <w:tr w14:paraId="37EEA0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4115" w:hRule="atLeast"/>
          <w:jc w:val="center"/>
        </w:trPr>
        <w:tc>
          <w:tcPr>
            <w:tcW w:w="8964" w:type="dxa"/>
            <w:gridSpan w:val="6"/>
          </w:tcPr>
          <w:p w14:paraId="1ADF2EB2">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 w:hAnsi="仿宋" w:eastAsia="仿宋" w:cs="仿宋"/>
                <w:b/>
                <w:bCs/>
                <w:color w:val="auto"/>
                <w:kern w:val="0"/>
                <w:sz w:val="28"/>
                <w:szCs w:val="28"/>
                <w:lang w:eastAsia="zh-CN"/>
              </w:rPr>
            </w:pPr>
            <w:r>
              <w:rPr>
                <w:rFonts w:hint="eastAsia" w:ascii="仿宋" w:hAnsi="仿宋" w:eastAsia="仿宋" w:cs="仿宋"/>
                <w:b/>
                <w:bCs/>
                <w:color w:val="auto"/>
                <w:kern w:val="0"/>
                <w:sz w:val="28"/>
                <w:szCs w:val="28"/>
                <w:lang w:val="en-US" w:eastAsia="zh-CN"/>
              </w:rPr>
              <w:t>1.</w:t>
            </w:r>
            <w:r>
              <w:rPr>
                <w:rFonts w:hint="eastAsia" w:ascii="仿宋" w:hAnsi="仿宋" w:eastAsia="仿宋" w:cs="仿宋"/>
                <w:b/>
                <w:bCs/>
                <w:color w:val="auto"/>
                <w:kern w:val="0"/>
                <w:sz w:val="28"/>
                <w:szCs w:val="28"/>
              </w:rPr>
              <w:t>成果简介</w:t>
            </w:r>
            <w:r>
              <w:rPr>
                <w:rFonts w:hint="eastAsia" w:ascii="仿宋" w:hAnsi="仿宋" w:eastAsia="仿宋" w:cs="仿宋"/>
                <w:b/>
                <w:bCs/>
                <w:color w:val="auto"/>
                <w:kern w:val="0"/>
                <w:sz w:val="28"/>
                <w:szCs w:val="28"/>
                <w:lang w:eastAsia="zh-CN"/>
              </w:rPr>
              <w:t>（不超过1000字）</w:t>
            </w:r>
          </w:p>
          <w:p w14:paraId="05E97DC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2021年是“十四五”规划的开局之年，国家对中等职业教育的定位和发展提出了更明确、更高质量的要求，概括起来主要是：巩固中等职业教育的基础地位，推动其从“规模扩张”向“提质培优”转变，强化类型教育特色，增强适应性，更好地服务国家战略和区域经济发展。具体要求是：办学质量要“优”，专业设置要“准”，培养模式要“活”，学生出路要“宽”，类型特色药“明”。</w:t>
            </w:r>
          </w:p>
          <w:p w14:paraId="1803F25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然而现实中，中职教育存在一些突出问题：一是生源数量和质量差，生源萎缩，质量不高。二是办学经费投入不足，特别是欠发达地区的中职学校和民办中职学校经费紧张。三是教育教学改革“形到神不到”，课程与教学滞后产业需求，产教融合，校企合作“校热企冷。四是学生发展路径仍然存在堵点，升学通道“内卷”加剧，就业质量有待提高。五是社会观念与认可度仍是根本瓶颈，重普教，轻职教的传统观念根深蒂固。</w:t>
            </w:r>
          </w:p>
          <w:p w14:paraId="31BCE5C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针对上述问题，为进一步规范中职学校教学和班主任管理，提升管理水平和教学质量，提高社会对中职学校的认可度，我们在系统总结，认真研究的基础上，形成了一整套职业学校教学岗位标准化管理体系和班主任岗位标准化管理体系。其中教学（教师）岗位标准化管理体系包括20个方面，306项基本工作内容，涵盖了从学生入学到3年学习结束毕业离校，教师在教学过程中应该认真完成的工作内容、工作目标及工作要求，包括日常教学、实习实训、项目案例设计、结课、毕业考试指导等全流程、各阶段、各环节教师的工作内容，标准要求，时间节</w:t>
            </w:r>
            <w:r>
              <w:rPr>
                <w:rFonts w:hint="eastAsia" w:ascii="仿宋" w:hAnsi="仿宋" w:cs="仿宋"/>
                <w:color w:val="auto"/>
                <w:kern w:val="0"/>
                <w:sz w:val="28"/>
                <w:szCs w:val="28"/>
                <w:lang w:val="en-US" w:eastAsia="zh-CN"/>
              </w:rPr>
              <w:t>点等</w:t>
            </w:r>
            <w:r>
              <w:rPr>
                <w:rFonts w:hint="eastAsia" w:ascii="仿宋" w:hAnsi="仿宋" w:eastAsia="仿宋" w:cs="仿宋"/>
                <w:color w:val="auto"/>
                <w:kern w:val="0"/>
                <w:sz w:val="28"/>
                <w:szCs w:val="28"/>
                <w:lang w:eastAsia="zh-CN"/>
              </w:rPr>
              <w:t xml:space="preserve"> </w:t>
            </w:r>
          </w:p>
          <w:p w14:paraId="710F64E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 xml:space="preserve">    </w:t>
            </w:r>
          </w:p>
        </w:tc>
      </w:tr>
      <w:tr w14:paraId="71E235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4115" w:hRule="atLeast"/>
          <w:jc w:val="center"/>
        </w:trPr>
        <w:tc>
          <w:tcPr>
            <w:tcW w:w="8964" w:type="dxa"/>
            <w:gridSpan w:val="6"/>
          </w:tcPr>
          <w:p w14:paraId="1B6DE0DD">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 w:hAnsi="仿宋" w:cs="仿宋"/>
                <w:color w:val="auto"/>
                <w:kern w:val="0"/>
                <w:sz w:val="28"/>
                <w:szCs w:val="28"/>
                <w:lang w:val="en-US" w:eastAsia="zh-CN"/>
              </w:rPr>
            </w:pPr>
            <w:r>
              <w:rPr>
                <w:rFonts w:hint="eastAsia" w:ascii="仿宋" w:hAnsi="仿宋" w:cs="仿宋"/>
                <w:color w:val="auto"/>
                <w:kern w:val="0"/>
                <w:sz w:val="28"/>
                <w:szCs w:val="28"/>
                <w:lang w:val="en-US" w:eastAsia="zh-CN"/>
              </w:rPr>
              <w:t>等，都规定得明明白白，不论是新教师还是老教师，一看就懂，一学就会。班主任岗位标准化管理体系，包括4个方面，276项基本工作内容，涵盖了学生服务、教学管理、素质提升、政策落实等班主任工作的方方面面。</w:t>
            </w:r>
          </w:p>
          <w:p w14:paraId="7809B742">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cs="仿宋"/>
                <w:color w:val="auto"/>
                <w:kern w:val="0"/>
                <w:sz w:val="28"/>
                <w:szCs w:val="28"/>
                <w:lang w:val="en-US" w:eastAsia="zh-CN"/>
              </w:rPr>
            </w:pPr>
            <w:r>
              <w:rPr>
                <w:rFonts w:hint="eastAsia" w:ascii="仿宋" w:hAnsi="仿宋" w:cs="仿宋"/>
                <w:color w:val="auto"/>
                <w:kern w:val="0"/>
                <w:sz w:val="28"/>
                <w:szCs w:val="28"/>
                <w:lang w:val="en-US" w:eastAsia="zh-CN"/>
              </w:rPr>
              <w:t>上述职业学校教学和班主任岗位标准化管理体系，于2020年底正式形成后，4年多来，我们将这两个标准化管理体系分别在鄂州市经贸学校和湖北航空高级技工学校，以及广西信息职业技术学院、三亚航空旅游职业学院、</w:t>
            </w:r>
            <w:r>
              <w:rPr>
                <w:rFonts w:hint="default" w:ascii="仿宋" w:hAnsi="仿宋" w:cs="仿宋"/>
                <w:color w:val="auto"/>
                <w:kern w:val="0"/>
                <w:sz w:val="28"/>
                <w:szCs w:val="28"/>
                <w:lang w:val="en-US" w:eastAsia="zh-CN"/>
              </w:rPr>
              <w:t>梧州职业</w:t>
            </w:r>
            <w:r>
              <w:rPr>
                <w:rFonts w:hint="eastAsia" w:ascii="仿宋" w:hAnsi="仿宋" w:cs="仿宋"/>
                <w:color w:val="auto"/>
                <w:kern w:val="0"/>
                <w:sz w:val="28"/>
                <w:szCs w:val="28"/>
                <w:lang w:val="en-US" w:eastAsia="zh-CN"/>
              </w:rPr>
              <w:t>学院等院校进行推广应用，取得了良好的效果，这些院校的教学和班主任管理实现了标准化、规范化、科学化，促进了教学质量的不断提升。</w:t>
            </w:r>
          </w:p>
          <w:p w14:paraId="35DAB482">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仿宋" w:hAnsi="仿宋" w:cs="仿宋"/>
                <w:color w:val="auto"/>
                <w:kern w:val="0"/>
                <w:sz w:val="28"/>
                <w:szCs w:val="28"/>
                <w:lang w:val="en-US" w:eastAsia="zh-CN"/>
              </w:rPr>
            </w:pPr>
            <w:r>
              <w:rPr>
                <w:rFonts w:hint="default" w:ascii="仿宋" w:hAnsi="仿宋" w:cs="仿宋"/>
                <w:color w:val="auto"/>
                <w:kern w:val="0"/>
                <w:sz w:val="28"/>
                <w:szCs w:val="28"/>
                <w:lang w:val="en-US" w:eastAsia="zh-CN"/>
              </w:rPr>
              <w:t>鄂州市经贸学校近几年来成为了当地的技能高考状元的摇篮，全市近年来技能高考状元均来自该校。该校教师和班主任参加教学能力大赛和班主任能力大赛，多人多次获奖。同时，该校综合管理水平跃上了新的台阶，该校被省总工会选定为“湖北省产业工人培训基地”，被鄂州市社工委评为5A级单位。</w:t>
            </w:r>
          </w:p>
          <w:p w14:paraId="7846D0E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仿宋" w:hAnsi="仿宋" w:cs="仿宋"/>
                <w:color w:val="auto"/>
                <w:kern w:val="0"/>
                <w:sz w:val="28"/>
                <w:szCs w:val="28"/>
                <w:lang w:val="en-US" w:eastAsia="zh-CN"/>
              </w:rPr>
            </w:pPr>
            <w:r>
              <w:rPr>
                <w:rFonts w:hint="default" w:ascii="仿宋" w:hAnsi="仿宋" w:cs="仿宋"/>
                <w:color w:val="auto"/>
                <w:kern w:val="0"/>
                <w:sz w:val="28"/>
                <w:szCs w:val="28"/>
                <w:lang w:val="en-US" w:eastAsia="zh-CN"/>
              </w:rPr>
              <w:t xml:space="preserve">湖北航空高级技工学校教学管理水平得到明显提升。2021年该校学生满祝参加全省飞机维修技能大赛，获得第1名，被省政府直接命名为“湖北省技术能手” 。该校多批次学生参加全国青少年航模飞行锦标赛，获得多次多项金、银、铜牌。该校还被省人社厅选定为世界技能大赛湖北省飞机维修项目集训基地。 </w:t>
            </w:r>
          </w:p>
          <w:p w14:paraId="7384A60F">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仿宋" w:hAnsi="仿宋" w:cs="仿宋"/>
                <w:color w:val="auto"/>
                <w:kern w:val="0"/>
                <w:sz w:val="28"/>
                <w:szCs w:val="28"/>
                <w:lang w:val="en-US" w:eastAsia="zh-CN"/>
              </w:rPr>
            </w:pPr>
            <w:r>
              <w:rPr>
                <w:rFonts w:hint="default" w:ascii="仿宋" w:hAnsi="仿宋" w:cs="仿宋"/>
                <w:color w:val="auto"/>
                <w:kern w:val="0"/>
                <w:sz w:val="28"/>
                <w:szCs w:val="28"/>
                <w:lang w:val="en-US" w:eastAsia="zh-CN"/>
              </w:rPr>
              <w:t>梧州职业学院、三亚航空旅游职业学院、广西信息化职业技术学院等一批高等院校的实践证明，应用我们</w:t>
            </w:r>
            <w:r>
              <w:rPr>
                <w:rFonts w:hint="eastAsia" w:ascii="仿宋" w:hAnsi="仿宋" w:cs="仿宋"/>
                <w:color w:val="auto"/>
                <w:kern w:val="0"/>
                <w:sz w:val="28"/>
                <w:szCs w:val="28"/>
                <w:lang w:val="en-US" w:eastAsia="zh-CN"/>
              </w:rPr>
              <w:t>的成果指导教学及班级管理工作，</w:t>
            </w:r>
          </w:p>
        </w:tc>
      </w:tr>
      <w:tr w14:paraId="7183C0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4115" w:hRule="atLeast"/>
          <w:jc w:val="center"/>
        </w:trPr>
        <w:tc>
          <w:tcPr>
            <w:tcW w:w="8964" w:type="dxa"/>
            <w:gridSpan w:val="6"/>
          </w:tcPr>
          <w:p w14:paraId="0B6811C1">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仿宋" w:hAnsi="仿宋" w:eastAsia="仿宋" w:cs="仿宋"/>
                <w:color w:val="auto"/>
                <w:kern w:val="0"/>
                <w:sz w:val="28"/>
                <w:szCs w:val="28"/>
                <w:lang w:val="en-US" w:eastAsia="zh-CN"/>
              </w:rPr>
            </w:pPr>
            <w:r>
              <w:rPr>
                <w:rFonts w:hint="eastAsia" w:ascii="仿宋" w:hAnsi="仿宋" w:cs="仿宋"/>
                <w:color w:val="auto"/>
                <w:kern w:val="0"/>
                <w:sz w:val="28"/>
                <w:szCs w:val="28"/>
                <w:lang w:val="en-US" w:eastAsia="zh-CN"/>
              </w:rPr>
              <w:t>不论是管理水平还是教学质量，均得到了明显提升。他们的师生参加国际国内职业技能大赛都取得了好成绩。（详细获奖情况见附件。）</w:t>
            </w:r>
          </w:p>
        </w:tc>
      </w:tr>
      <w:tr w14:paraId="24DD3F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Before w:val="1"/>
          <w:wBefore w:w="45" w:type="dxa"/>
          <w:trHeight w:val="13840" w:hRule="atLeast"/>
          <w:jc w:val="center"/>
        </w:trPr>
        <w:tc>
          <w:tcPr>
            <w:tcW w:w="8919" w:type="dxa"/>
            <w:gridSpan w:val="5"/>
            <w:tcBorders>
              <w:top w:val="single" w:color="auto" w:sz="4" w:space="0"/>
              <w:left w:val="single" w:color="auto" w:sz="4" w:space="0"/>
              <w:bottom w:val="single" w:color="auto" w:sz="4" w:space="0"/>
              <w:right w:val="single" w:color="auto" w:sz="4" w:space="0"/>
            </w:tcBorders>
          </w:tcPr>
          <w:p w14:paraId="70C02E7E">
            <w:pPr>
              <w:keepNext w:val="0"/>
              <w:keepLines w:val="0"/>
              <w:pageBreakBefore w:val="0"/>
              <w:widowControl w:val="0"/>
              <w:numPr>
                <w:ilvl w:val="0"/>
                <w:numId w:val="5"/>
              </w:numPr>
              <w:kinsoku/>
              <w:wordWrap/>
              <w:overflowPunct/>
              <w:topLinePunct w:val="0"/>
              <w:autoSpaceDE/>
              <w:autoSpaceDN/>
              <w:bidi w:val="0"/>
              <w:adjustRightInd/>
              <w:snapToGrid/>
              <w:jc w:val="left"/>
              <w:textAlignment w:val="auto"/>
              <w:rPr>
                <w:rFonts w:hint="eastAsia" w:ascii="仿宋" w:hAnsi="仿宋" w:eastAsia="仿宋" w:cs="仿宋"/>
                <w:b/>
                <w:bCs/>
                <w:color w:val="auto"/>
                <w:kern w:val="0"/>
                <w:sz w:val="28"/>
                <w:szCs w:val="28"/>
                <w:lang w:eastAsia="zh-CN"/>
              </w:rPr>
            </w:pPr>
            <w:r>
              <w:rPr>
                <w:rFonts w:hint="eastAsia" w:ascii="仿宋" w:hAnsi="仿宋" w:eastAsia="仿宋" w:cs="仿宋"/>
                <w:b/>
                <w:bCs/>
                <w:color w:val="auto"/>
                <w:kern w:val="0"/>
                <w:sz w:val="28"/>
                <w:szCs w:val="28"/>
              </w:rPr>
              <w:t>成果主要解决的教学问题及解决教学问题的方法</w:t>
            </w:r>
            <w:r>
              <w:rPr>
                <w:rFonts w:hint="eastAsia" w:ascii="仿宋" w:hAnsi="仿宋" w:eastAsia="仿宋" w:cs="仿宋"/>
                <w:b/>
                <w:bCs/>
                <w:color w:val="auto"/>
                <w:kern w:val="0"/>
                <w:sz w:val="28"/>
                <w:szCs w:val="28"/>
                <w:lang w:eastAsia="zh-CN"/>
              </w:rPr>
              <w:t>（不超过1000字）</w:t>
            </w:r>
          </w:p>
          <w:p w14:paraId="48C0D82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黑体" w:hAnsi="黑体" w:eastAsia="黑体" w:cs="黑体"/>
                <w:color w:val="auto"/>
                <w:kern w:val="0"/>
                <w:sz w:val="28"/>
                <w:szCs w:val="28"/>
                <w:lang w:val="en-US" w:eastAsia="zh-CN"/>
              </w:rPr>
            </w:pPr>
            <w:r>
              <w:rPr>
                <w:rFonts w:hint="eastAsia" w:ascii="黑体" w:hAnsi="黑体" w:eastAsia="黑体" w:cs="黑体"/>
                <w:color w:val="auto"/>
                <w:kern w:val="0"/>
                <w:sz w:val="28"/>
                <w:szCs w:val="28"/>
                <w:lang w:val="en-US" w:eastAsia="zh-CN"/>
              </w:rPr>
              <w:t>一、成果主要解决了两个方面的问题</w:t>
            </w:r>
          </w:p>
          <w:p w14:paraId="7FB56AA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auto"/>
                <w:kern w:val="0"/>
                <w:sz w:val="28"/>
                <w:szCs w:val="28"/>
                <w:lang w:val="en-US" w:eastAsia="zh-CN"/>
              </w:rPr>
            </w:pPr>
            <w:r>
              <w:rPr>
                <w:rFonts w:hint="eastAsia" w:ascii="楷体" w:hAnsi="楷体" w:eastAsia="楷体" w:cs="楷体"/>
                <w:color w:val="auto"/>
                <w:kern w:val="0"/>
                <w:sz w:val="28"/>
                <w:szCs w:val="28"/>
                <w:lang w:val="en-US" w:eastAsia="zh-CN"/>
              </w:rPr>
              <w:t>（一）解决了许多任课老师对整个教学过程缺乏系统思维、规范管理的问题，明确了老师教学的标准，有效提高了老师教学的科学性、规范性，增强了教学效果。</w:t>
            </w:r>
          </w:p>
          <w:p w14:paraId="1AC37C6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auto"/>
                <w:kern w:val="0"/>
                <w:sz w:val="28"/>
                <w:szCs w:val="28"/>
                <w:lang w:val="en-US" w:eastAsia="zh-CN"/>
              </w:rPr>
            </w:pPr>
            <w:r>
              <w:rPr>
                <w:rFonts w:hint="eastAsia" w:ascii="楷体" w:hAnsi="楷体" w:eastAsia="楷体" w:cs="楷体"/>
                <w:color w:val="auto"/>
                <w:kern w:val="0"/>
                <w:sz w:val="28"/>
                <w:szCs w:val="28"/>
                <w:lang w:val="en-US" w:eastAsia="zh-CN"/>
              </w:rPr>
              <w:t>（二）解决了许多班主任对班级管理业务不熟，思路不清，任务不明的问题，较好地提高了班主任的工作效率和工作质量。</w:t>
            </w:r>
          </w:p>
          <w:p w14:paraId="47D9674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黑体" w:hAnsi="黑体" w:eastAsia="黑体" w:cs="黑体"/>
                <w:color w:val="auto"/>
                <w:kern w:val="0"/>
                <w:sz w:val="28"/>
                <w:szCs w:val="28"/>
                <w:lang w:val="en-US" w:eastAsia="zh-CN"/>
              </w:rPr>
            </w:pPr>
            <w:r>
              <w:rPr>
                <w:rFonts w:hint="eastAsia" w:ascii="黑体" w:hAnsi="黑体" w:eastAsia="黑体" w:cs="黑体"/>
                <w:color w:val="auto"/>
                <w:kern w:val="0"/>
                <w:sz w:val="28"/>
                <w:szCs w:val="28"/>
                <w:lang w:val="en-US" w:eastAsia="zh-CN"/>
              </w:rPr>
              <w:t>二、解决教学问题的方法</w:t>
            </w:r>
          </w:p>
          <w:p w14:paraId="4629720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auto"/>
                <w:kern w:val="0"/>
                <w:sz w:val="28"/>
                <w:szCs w:val="28"/>
                <w:lang w:val="en-US" w:eastAsia="zh-CN"/>
              </w:rPr>
            </w:pPr>
            <w:r>
              <w:rPr>
                <w:rFonts w:hint="eastAsia" w:ascii="楷体" w:hAnsi="楷体" w:eastAsia="楷体" w:cs="楷体"/>
                <w:color w:val="auto"/>
                <w:kern w:val="0"/>
                <w:sz w:val="28"/>
                <w:szCs w:val="28"/>
                <w:lang w:val="en-US" w:eastAsia="zh-CN"/>
              </w:rPr>
              <w:t>（一）建立了职业学校教学（教师）岗位标准化管理体系。</w:t>
            </w:r>
          </w:p>
          <w:p w14:paraId="01A0C00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我们在总结多年教学实践经验的基础上，系统地归纳提炼出了职业教育教学管理岗位全流程20个方面，306项的工作规范，涵盖了从新生入学到日常教学、实习实训、项目案例设计、结课、毕业考试指导等各阶段、各环节教师的工作标准规范。</w:t>
            </w:r>
          </w:p>
          <w:p w14:paraId="773440D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1、在班级正式开课前，教师必须认真做好5个方面的工作：</w:t>
            </w:r>
          </w:p>
          <w:p w14:paraId="7679E8F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（1）准备开学典礼（新生班级）；</w:t>
            </w:r>
          </w:p>
          <w:p w14:paraId="1874EF7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（2）参加开学典礼；</w:t>
            </w:r>
          </w:p>
          <w:p w14:paraId="2D53829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（3）做好交班（需移交班级的老师）；</w:t>
            </w:r>
          </w:p>
          <w:p w14:paraId="38EA4EB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 xml:space="preserve">（4）做好接班（需接受新班级的教师）；  </w:t>
            </w:r>
          </w:p>
          <w:p w14:paraId="0FC4D20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（5）做好备课，包括阅读教材和课件，制定教学计划，完善PPT课件等。</w:t>
            </w:r>
          </w:p>
          <w:p w14:paraId="257D12E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2、在正式教学过程中，教师必须认真做好14个方面的工作:</w:t>
            </w:r>
          </w:p>
          <w:p w14:paraId="4315255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（1）讲授常规理论上机课；</w:t>
            </w:r>
          </w:p>
          <w:p w14:paraId="4561275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（2）总结常规理论上机课；</w:t>
            </w:r>
          </w:p>
          <w:p w14:paraId="596E4DB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 xml:space="preserve">（3）收取、批改、发还和点评作业；  </w:t>
            </w:r>
          </w:p>
          <w:p w14:paraId="17B321A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 xml:space="preserve">（4）准备“项目案例”；  </w:t>
            </w:r>
          </w:p>
          <w:p w14:paraId="21B6184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（5）实施“项目案例”；</w:t>
            </w:r>
          </w:p>
          <w:p w14:paraId="5DDB758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（6）总结“项目案例”；</w:t>
            </w:r>
          </w:p>
          <w:p w14:paraId="407A052F">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（7）指导学生准备项目答辩；</w:t>
            </w:r>
          </w:p>
          <w:p w14:paraId="52EDC18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 xml:space="preserve">（8）参加学生项目答辩； </w:t>
            </w:r>
          </w:p>
          <w:p w14:paraId="20FA019C">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 xml:space="preserve">（9）常规性的班主任沟通等； </w:t>
            </w:r>
          </w:p>
          <w:p w14:paraId="59C747E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（10）常规性的学生访谈；</w:t>
            </w:r>
          </w:p>
          <w:p w14:paraId="55EA311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（11）协助班级管理；</w:t>
            </w:r>
          </w:p>
          <w:p w14:paraId="626A210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（12）月考出卷；</w:t>
            </w:r>
          </w:p>
          <w:p w14:paraId="6D99F75C">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（13）学期末教学课程资完善；</w:t>
            </w:r>
          </w:p>
          <w:p w14:paraId="4532F5D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（14）机房管理。</w:t>
            </w:r>
          </w:p>
          <w:p w14:paraId="7F1CE68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3、在学生全部课程结束后，教师必须认真做好学生毕业升学（或就业）规划的指导工作。</w:t>
            </w:r>
          </w:p>
          <w:p w14:paraId="4B09129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auto"/>
                <w:kern w:val="0"/>
                <w:sz w:val="28"/>
                <w:szCs w:val="28"/>
                <w:lang w:val="en-US" w:eastAsia="zh-CN"/>
              </w:rPr>
            </w:pPr>
            <w:r>
              <w:rPr>
                <w:rFonts w:hint="eastAsia" w:ascii="楷体" w:hAnsi="楷体" w:eastAsia="楷体" w:cs="楷体"/>
                <w:color w:val="auto"/>
                <w:kern w:val="0"/>
                <w:sz w:val="28"/>
                <w:szCs w:val="28"/>
                <w:lang w:val="en-US" w:eastAsia="zh-CN"/>
              </w:rPr>
              <w:t>（二）建立了职业学校班主任岗位标准化管理体系。</w:t>
            </w:r>
          </w:p>
          <w:p w14:paraId="2265212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在多年学工管理实践中，我们不断探索总结归纳，提炼出了职业学校班主任管理全流程4个方面、276项岗位职责和14项岗位权力。</w:t>
            </w:r>
          </w:p>
          <w:p w14:paraId="667FCC47">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1、规定了班主任必须认真履行4个方面的岗位职责：</w:t>
            </w:r>
          </w:p>
          <w:p w14:paraId="0FEB247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（1）负责做好学生服务，包括学生寝室管理，档案管理，请销假管理，转学转班管理，学生家访，家长信访管理等等；</w:t>
            </w:r>
          </w:p>
          <w:p w14:paraId="4E1517B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（2）负责协助教学管理，包括巡视班级了解学生学习情况，组织开学典礼和毕业典礼，与教师沟通学生情况，组织班会，指导学生升学（就业）等；</w:t>
            </w:r>
          </w:p>
          <w:p w14:paraId="3B28550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（3）负责提升学生综合素质，包括对学生进行思想品德教育，组织学生活动，召开班会，督促学生上课等；</w:t>
            </w:r>
          </w:p>
          <w:p w14:paraId="0F9EE3F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（4）负责完成学校安排的班级其他事务，包括办理学生保险，组织学生奖学金评定等。</w:t>
            </w:r>
          </w:p>
          <w:p w14:paraId="76E253D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2、规定了班主任具有14项岗位权力：</w:t>
            </w:r>
          </w:p>
          <w:p w14:paraId="6D78829C">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（1）有权监督教师授课的行为规范；</w:t>
            </w:r>
          </w:p>
          <w:p w14:paraId="46A39B7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（2）有权审核学生休学、转学、转班、退学相关证明，并提出建议。</w:t>
            </w:r>
          </w:p>
          <w:p w14:paraId="109E50B7">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（3）有权对学生学习情况进行调查；</w:t>
            </w:r>
          </w:p>
          <w:p w14:paraId="381E487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（4）有权对处理学生投诉的方案提出建议；</w:t>
            </w:r>
          </w:p>
          <w:p w14:paraId="670BE6A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（5）有权组织班级学生参加规定的学生活动；</w:t>
            </w:r>
          </w:p>
          <w:p w14:paraId="22F6F6AF">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（6）有权处理授权内的投诉；</w:t>
            </w:r>
          </w:p>
          <w:p w14:paraId="0ADAE5A2">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（7）有权不批准学生请假申请；</w:t>
            </w:r>
          </w:p>
          <w:p w14:paraId="150CFDF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（8）有权讲授CQC课程；</w:t>
            </w:r>
          </w:p>
          <w:p w14:paraId="572DAA1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（9）有权纠正学生不遵守校区各项管理制度的行为；</w:t>
            </w:r>
          </w:p>
          <w:p w14:paraId="1F52773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（10）有权确定班委人选；</w:t>
            </w:r>
          </w:p>
          <w:p w14:paraId="3627EA8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（11）有权对校区员工影响学生学习的行为加以纠正和投诉；</w:t>
            </w:r>
          </w:p>
          <w:p w14:paraId="6E0FAF7C">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（12）有权越级投诉；</w:t>
            </w:r>
          </w:p>
          <w:p w14:paraId="59D8F5D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（13）有权对本岗位职责范围内的工作提出建议；</w:t>
            </w:r>
          </w:p>
          <w:p w14:paraId="5F7F26CC">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（14）有权对本岗位职责范围内的事件进行处置。</w:t>
            </w:r>
          </w:p>
          <w:p w14:paraId="49434BF7">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（上述两个标准化管理体系的详细内容见附件1）</w:t>
            </w:r>
          </w:p>
        </w:tc>
      </w:tr>
      <w:tr w14:paraId="3FE41F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Before w:val="1"/>
          <w:wBefore w:w="45" w:type="dxa"/>
          <w:trHeight w:val="6068" w:hRule="atLeast"/>
          <w:jc w:val="center"/>
        </w:trPr>
        <w:tc>
          <w:tcPr>
            <w:tcW w:w="8919" w:type="dxa"/>
            <w:gridSpan w:val="5"/>
          </w:tcPr>
          <w:p w14:paraId="0D2AD0A0">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bCs/>
                <w:color w:val="auto"/>
                <w:kern w:val="0"/>
                <w:sz w:val="28"/>
                <w:szCs w:val="28"/>
                <w:lang w:eastAsia="zh-CN"/>
              </w:rPr>
            </w:pPr>
            <w:r>
              <w:rPr>
                <w:rFonts w:hint="eastAsia" w:ascii="仿宋" w:hAnsi="仿宋" w:eastAsia="仿宋" w:cs="仿宋"/>
                <w:b/>
                <w:bCs/>
                <w:color w:val="auto"/>
                <w:kern w:val="0"/>
                <w:sz w:val="28"/>
                <w:szCs w:val="28"/>
              </w:rPr>
              <w:t>成果的创新点</w:t>
            </w:r>
            <w:r>
              <w:rPr>
                <w:rFonts w:hint="eastAsia" w:ascii="仿宋" w:hAnsi="仿宋" w:eastAsia="仿宋" w:cs="仿宋"/>
                <w:b/>
                <w:bCs/>
                <w:color w:val="auto"/>
                <w:kern w:val="0"/>
                <w:sz w:val="28"/>
                <w:szCs w:val="28"/>
                <w:lang w:eastAsia="zh-CN"/>
              </w:rPr>
              <w:t>（不超过1000字）</w:t>
            </w:r>
          </w:p>
          <w:p w14:paraId="3CC766E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本成果的创新点，主要体现在以下3个方面:</w:t>
            </w:r>
          </w:p>
          <w:p w14:paraId="64FABA0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黑体" w:hAnsi="黑体" w:eastAsia="黑体" w:cs="黑体"/>
                <w:sz w:val="28"/>
                <w:szCs w:val="28"/>
              </w:rPr>
              <w:t>一、管理理念创新。</w:t>
            </w:r>
            <w:r>
              <w:rPr>
                <w:rFonts w:hint="eastAsia" w:ascii="仿宋" w:hAnsi="仿宋" w:eastAsia="仿宋" w:cs="仿宋"/>
                <w:sz w:val="28"/>
                <w:szCs w:val="28"/>
              </w:rPr>
              <w:t xml:space="preserve">   </w:t>
            </w:r>
          </w:p>
          <w:p w14:paraId="0FE3994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我们总结多年教学和班主任管理实践经验，结合当前职业教育改革和发展需要，首先积极改革和创新教学及班主任管理理念，从“管理”转向“治理”，从“约束”转向“赋能”。管理理念创新的核心是，突出“一个中心”——以学生成长成才为中心；树立“两个导向”——以学生能力培养为导向，以市场需求为导向；推动“三个融合”——产教融合、信息技术与教育教学融合、知识与素养融合；实现“四个转变”——管理主体从单一向多元转变，管理模式从刚性向柔性转变，评价方式从终结性向过渡性转变，组织文化从封闭向开放转变。</w:t>
            </w:r>
          </w:p>
          <w:p w14:paraId="688BB4B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黑体" w:hAnsi="黑体" w:eastAsia="黑体" w:cs="黑体"/>
                <w:sz w:val="28"/>
                <w:szCs w:val="28"/>
              </w:rPr>
              <w:t>二、管理方法创新。</w:t>
            </w:r>
          </w:p>
          <w:p w14:paraId="7A829E1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在确立了新的管理理念后，我们不断探索和创新教学及班主任岗位管理方法。</w:t>
            </w:r>
          </w:p>
          <w:p w14:paraId="257F13B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在教师教学方法上，我们实行了三个创新:一是教学手段创新。要求任课老师必须利用图文并茂的多媒体手段上课，以增强教学的趣味性，吸引学生学习的注意力。二是教学方式创新。把有些课堂搬进实训中心（室），理论联系实际教学，以增强教学的直观性，加深学生学习的映像。三是教学内容创新。在教学大纲规定的范围内，我们压缩理论课时量，增加实习实训课时量，以增强教学的实用性，提高学生的实操水平。</w:t>
            </w:r>
          </w:p>
          <w:p w14:paraId="5A982C8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在班主任管理方法上，我们实行了三个创新:一是建立“家校联动”机制。班主任建立了学生家长微信群和“一对一”家长联系微信，及时向家长通报学生在校的学习、生活等方面的情况，请求家长协助做好学生的思想教育工作。对重点学生，班主任及时做好上门家访工作，或请学生家长来校当面交流沟通，实现了家校有效联动，共管共育学生。二是推行“三同”制度。即班主任与学生同吃、同学、同活动。在日常学习生活中，班主任与学生同吃一锅饭（同样在学校食堂刷脸付费购餐吃饭，享受与学生同质同量同价的服务）；同读一本书（学校建立了学生早上半小时集中晨读制度，晨读时班主任到班领读，或跟班同读）；同样参加活动（班主任与班级学生一样，每天上午大课间跟学生一起跑步、做操，当好学生的榜样板）。三是建立“对口帮扶”制度。首先，建立了班主任直接帮扶制度，即对重点后进学生，由班主任直接“一对一”帮扶，做好思想教育转化工作；其次，建立了任课老师“一对一”帮扶制度，即对学习成绩较差的学生，由任课老师进行重点辅导，促其成绩提升；第三，建立了学生先进帮后进的“一对一”帮扶制度，由班上的优秀学生帮扶表现较差一点的学生，形成良好的带动效应。</w:t>
            </w:r>
          </w:p>
          <w:p w14:paraId="151A81C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三、管理路径创新。</w:t>
            </w:r>
          </w:p>
          <w:p w14:paraId="632F847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在教学管理方面，我们改变过去所有学生一条路径教学，一个模式培养，实行根据学生需求，分别确定不同的教学路径和培养方式：对于有参加技能高考升学意愿的学生，我们侧重围绕技能高考的内容进行教学和培养，以提高他们的技能高考成绩，实现升学理想，考上理想的大学；对于有就业意愿的学生，我们侧重专业技能教学和培养，以提高他们的实际动手能力，为适应岗位需求，找到理想的工作打好基础。</w:t>
            </w:r>
          </w:p>
          <w:p w14:paraId="5FB7FCF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sz w:val="28"/>
                <w:szCs w:val="28"/>
              </w:rPr>
              <w:t>在班主任管理方面，我们改变以往只注重抓学生的学习成绩的做法，实行从学生日常良好的行为习惯养成抓起，即先抓“成人”，后抓“成才”，把思想道德教育放在班主任工作的首位，经常对学生进行社会主义核心核心价值观教育、法制教育、感恩教育，培养学生爱党、爱国、爱家，知法、守法、用法的思想意识和珍惜时光，懂得感恩，刻苦学习的良好品质，以更好的贯彻落实“为党育人，为国育才”的根本任务。</w:t>
            </w:r>
          </w:p>
          <w:p w14:paraId="6C046F4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p>
          <w:p w14:paraId="564BF06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p>
          <w:p w14:paraId="6387D40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p>
          <w:p w14:paraId="1ED2079C">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p>
          <w:p w14:paraId="07F0EA1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p>
          <w:p w14:paraId="1BAB7F2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p>
          <w:p w14:paraId="2CAFD43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p>
          <w:p w14:paraId="560BC39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p>
          <w:p w14:paraId="7BB55D9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p>
          <w:p w14:paraId="4ED6105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p>
          <w:p w14:paraId="552F62F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p>
          <w:p w14:paraId="0ABE306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p>
          <w:p w14:paraId="00D89E8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p>
          <w:p w14:paraId="3703474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p>
          <w:p w14:paraId="39F03747">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p>
          <w:p w14:paraId="1430B55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p>
          <w:p w14:paraId="6790F0A5">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 w:hAnsi="仿宋" w:eastAsia="仿宋" w:cs="仿宋"/>
                <w:color w:val="auto"/>
                <w:kern w:val="0"/>
                <w:sz w:val="28"/>
                <w:szCs w:val="28"/>
                <w:lang w:val="en-US" w:eastAsia="zh-CN"/>
              </w:rPr>
            </w:pPr>
          </w:p>
        </w:tc>
      </w:tr>
      <w:tr w14:paraId="4B6FC9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Before w:val="1"/>
          <w:wBefore w:w="45" w:type="dxa"/>
          <w:trHeight w:val="90" w:hRule="atLeast"/>
          <w:jc w:val="center"/>
        </w:trPr>
        <w:tc>
          <w:tcPr>
            <w:tcW w:w="8919" w:type="dxa"/>
            <w:gridSpan w:val="5"/>
          </w:tcPr>
          <w:p w14:paraId="1546465E">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 w:hAnsi="仿宋" w:eastAsia="仿宋" w:cs="仿宋"/>
                <w:b/>
                <w:bCs/>
                <w:color w:val="auto"/>
                <w:kern w:val="0"/>
                <w:sz w:val="28"/>
                <w:szCs w:val="28"/>
                <w:lang w:eastAsia="zh-CN"/>
              </w:rPr>
            </w:pPr>
            <w:r>
              <w:rPr>
                <w:rFonts w:hint="eastAsia" w:ascii="仿宋" w:hAnsi="仿宋" w:eastAsia="仿宋" w:cs="仿宋"/>
                <w:b/>
                <w:bCs/>
                <w:color w:val="auto"/>
                <w:kern w:val="0"/>
                <w:sz w:val="28"/>
                <w:szCs w:val="28"/>
                <w:lang w:eastAsia="zh-CN"/>
              </w:rPr>
              <w:t>4</w:t>
            </w:r>
            <w:r>
              <w:rPr>
                <w:rFonts w:hint="eastAsia" w:ascii="仿宋" w:hAnsi="仿宋" w:eastAsia="仿宋" w:cs="仿宋"/>
                <w:b/>
                <w:bCs/>
                <w:color w:val="auto"/>
                <w:kern w:val="0"/>
                <w:sz w:val="28"/>
                <w:szCs w:val="28"/>
                <w:lang w:val="en-US" w:eastAsia="zh-CN"/>
              </w:rPr>
              <w:t>.</w:t>
            </w:r>
            <w:r>
              <w:rPr>
                <w:rFonts w:hint="eastAsia" w:ascii="仿宋" w:hAnsi="仿宋" w:eastAsia="仿宋" w:cs="仿宋"/>
                <w:b/>
                <w:bCs/>
                <w:color w:val="auto"/>
                <w:kern w:val="0"/>
                <w:sz w:val="28"/>
                <w:szCs w:val="28"/>
              </w:rPr>
              <w:t>成果的推广应用效果</w:t>
            </w:r>
            <w:r>
              <w:rPr>
                <w:rFonts w:hint="eastAsia" w:ascii="仿宋" w:hAnsi="仿宋" w:eastAsia="仿宋" w:cs="仿宋"/>
                <w:b/>
                <w:bCs/>
                <w:color w:val="auto"/>
                <w:kern w:val="0"/>
                <w:sz w:val="28"/>
                <w:szCs w:val="28"/>
                <w:lang w:eastAsia="zh-CN"/>
              </w:rPr>
              <w:t>（不超过1000字）</w:t>
            </w:r>
          </w:p>
          <w:p w14:paraId="0624569F">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2021年以来，我们先后将职业学校教学岗位标准化管理体系和班主任岗位标准化管理体系，分别在部分中职学校和部分高职学校进行推广应用，均取得了良好的效果。</w:t>
            </w:r>
          </w:p>
          <w:p w14:paraId="2B88F868">
            <w:pPr>
              <w:keepNext w:val="0"/>
              <w:keepLines w:val="0"/>
              <w:pageBreakBefore w:val="0"/>
              <w:widowControl w:val="0"/>
              <w:numPr>
                <w:ilvl w:val="0"/>
                <w:numId w:val="6"/>
              </w:numPr>
              <w:kinsoku/>
              <w:wordWrap/>
              <w:overflowPunct/>
              <w:topLinePunct w:val="0"/>
              <w:autoSpaceDE/>
              <w:autoSpaceDN/>
              <w:bidi w:val="0"/>
              <w:adjustRightInd/>
              <w:snapToGrid/>
              <w:ind w:leftChars="0" w:firstLine="560" w:firstLineChars="200"/>
              <w:jc w:val="left"/>
              <w:textAlignment w:val="auto"/>
              <w:rPr>
                <w:rFonts w:hint="eastAsia" w:ascii="黑体" w:hAnsi="黑体" w:eastAsia="黑体" w:cs="黑体"/>
                <w:color w:val="auto"/>
                <w:kern w:val="0"/>
                <w:sz w:val="28"/>
                <w:szCs w:val="28"/>
                <w:lang w:val="en-US" w:eastAsia="zh-CN"/>
              </w:rPr>
            </w:pPr>
            <w:r>
              <w:rPr>
                <w:rFonts w:hint="eastAsia" w:ascii="黑体" w:hAnsi="黑体" w:eastAsia="黑体" w:cs="黑体"/>
                <w:color w:val="auto"/>
                <w:kern w:val="0"/>
                <w:sz w:val="28"/>
                <w:szCs w:val="28"/>
                <w:lang w:val="en-US" w:eastAsia="zh-CN"/>
              </w:rPr>
              <w:t>成果在中职学校应用推广成效明显。</w:t>
            </w:r>
          </w:p>
          <w:p w14:paraId="56D0F2F0">
            <w:pPr>
              <w:keepNext w:val="0"/>
              <w:keepLines w:val="0"/>
              <w:pageBreakBefore w:val="0"/>
              <w:widowControl w:val="0"/>
              <w:numPr>
                <w:ilvl w:val="0"/>
                <w:numId w:val="7"/>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鄂州市经贸学校教学质量明显提升，近几年来，鄂州市技能高考状元均出自该校，其中最高分达647分（</w:t>
            </w:r>
            <w:r>
              <w:rPr>
                <w:rFonts w:hint="eastAsia" w:ascii="仿宋" w:hAnsi="仿宋" w:eastAsia="仿宋" w:cs="仿宋"/>
                <w:color w:val="auto"/>
                <w:kern w:val="0"/>
                <w:sz w:val="28"/>
                <w:szCs w:val="28"/>
                <w:lang w:val="en-US"/>
              </w:rPr>
              <w:t>为</w:t>
            </w:r>
            <w:r>
              <w:rPr>
                <w:rFonts w:hint="eastAsia" w:ascii="仿宋" w:hAnsi="仿宋" w:eastAsia="仿宋" w:cs="仿宋"/>
                <w:color w:val="auto"/>
                <w:kern w:val="0"/>
                <w:sz w:val="28"/>
                <w:szCs w:val="28"/>
                <w:lang w:val="en-US" w:eastAsia="zh-CN"/>
              </w:rPr>
              <w:t>该校</w:t>
            </w:r>
            <w:r>
              <w:rPr>
                <w:rFonts w:hint="eastAsia" w:ascii="仿宋" w:hAnsi="仿宋" w:cs="仿宋"/>
                <w:color w:val="auto"/>
                <w:kern w:val="0"/>
                <w:sz w:val="28"/>
                <w:szCs w:val="28"/>
                <w:lang w:val="en-US" w:eastAsia="zh-CN"/>
              </w:rPr>
              <w:t>2024级计算机应用专业</w:t>
            </w:r>
            <w:r>
              <w:rPr>
                <w:rFonts w:hint="eastAsia" w:ascii="仿宋" w:hAnsi="仿宋" w:eastAsia="仿宋" w:cs="仿宋"/>
                <w:color w:val="auto"/>
                <w:kern w:val="0"/>
                <w:sz w:val="28"/>
                <w:szCs w:val="28"/>
                <w:lang w:val="en-US" w:eastAsia="zh-CN"/>
              </w:rPr>
              <w:t>谢琦同学技能高考成绩）。</w:t>
            </w:r>
            <w:r>
              <w:rPr>
                <w:rFonts w:hint="eastAsia" w:ascii="仿宋" w:hAnsi="仿宋" w:eastAsia="仿宋" w:cs="仿宋"/>
                <w:color w:val="auto"/>
                <w:kern w:val="0"/>
                <w:sz w:val="28"/>
                <w:szCs w:val="28"/>
                <w:lang w:val="en-US"/>
              </w:rPr>
              <w:t>该校</w:t>
            </w:r>
            <w:r>
              <w:rPr>
                <w:rFonts w:hint="eastAsia" w:ascii="仿宋" w:hAnsi="仿宋" w:cs="仿宋"/>
                <w:color w:val="auto"/>
                <w:kern w:val="0"/>
                <w:sz w:val="28"/>
                <w:szCs w:val="28"/>
                <w:lang w:val="en-US" w:eastAsia="zh-CN"/>
              </w:rPr>
              <w:t>近4年来技能高考升学（就业）率达到98%以上，其中升入公办大专达80%以上，升入本科院校的达到10%以上。并培养出了一批优秀人才，其中，该校2021届毕业生杨晨在校期间荣获湖北省移动应用开发设计大赛一等奖，湖北省计算机应用大赛二等奖，现任黄石市妇幼保健院数据分析工程师。该校2022届毕业生郭有为，现就职于杭州泓德情实科技有限公司，现任网络维护工程师，成为单位的技术骨干。</w:t>
            </w:r>
            <w:r>
              <w:rPr>
                <w:rFonts w:hint="eastAsia" w:ascii="仿宋" w:hAnsi="仿宋" w:eastAsia="仿宋" w:cs="仿宋"/>
                <w:color w:val="auto"/>
                <w:kern w:val="0"/>
                <w:sz w:val="28"/>
                <w:szCs w:val="28"/>
                <w:lang w:val="en-US" w:eastAsia="zh-CN"/>
              </w:rPr>
              <w:t>该校师</w:t>
            </w:r>
            <w:r>
              <w:rPr>
                <w:rFonts w:hint="eastAsia" w:ascii="仿宋" w:hAnsi="仿宋" w:eastAsia="仿宋" w:cs="仿宋"/>
                <w:color w:val="auto"/>
                <w:kern w:val="0"/>
                <w:sz w:val="28"/>
                <w:szCs w:val="28"/>
                <w:lang w:val="en-US"/>
              </w:rPr>
              <w:t>生</w:t>
            </w:r>
            <w:r>
              <w:rPr>
                <w:rFonts w:hint="eastAsia" w:ascii="仿宋" w:hAnsi="仿宋" w:eastAsia="仿宋" w:cs="仿宋"/>
                <w:color w:val="auto"/>
                <w:kern w:val="0"/>
                <w:sz w:val="28"/>
                <w:szCs w:val="28"/>
                <w:lang w:val="en-US" w:eastAsia="zh-CN"/>
              </w:rPr>
              <w:t>参加省、市</w:t>
            </w:r>
            <w:r>
              <w:rPr>
                <w:rFonts w:hint="eastAsia" w:ascii="仿宋" w:hAnsi="仿宋" w:eastAsia="仿宋" w:cs="仿宋"/>
                <w:color w:val="auto"/>
                <w:kern w:val="0"/>
                <w:sz w:val="28"/>
                <w:szCs w:val="28"/>
                <w:lang w:val="en-US"/>
              </w:rPr>
              <w:t>教师</w:t>
            </w:r>
            <w:r>
              <w:rPr>
                <w:rFonts w:hint="eastAsia" w:ascii="仿宋" w:hAnsi="仿宋" w:eastAsia="仿宋" w:cs="仿宋"/>
                <w:color w:val="auto"/>
                <w:kern w:val="0"/>
                <w:sz w:val="28"/>
                <w:szCs w:val="28"/>
                <w:lang w:val="en-US" w:eastAsia="zh-CN"/>
              </w:rPr>
              <w:t>教学能力大赛和班主任能力大赛</w:t>
            </w:r>
            <w:r>
              <w:rPr>
                <w:rFonts w:hint="eastAsia" w:ascii="仿宋" w:hAnsi="仿宋" w:eastAsia="仿宋" w:cs="仿宋"/>
                <w:color w:val="auto"/>
                <w:kern w:val="0"/>
                <w:sz w:val="28"/>
                <w:szCs w:val="28"/>
                <w:lang w:val="en-US"/>
              </w:rPr>
              <w:t>，</w:t>
            </w:r>
            <w:r>
              <w:rPr>
                <w:rFonts w:hint="eastAsia" w:ascii="仿宋" w:hAnsi="仿宋" w:eastAsia="仿宋" w:cs="仿宋"/>
                <w:color w:val="auto"/>
                <w:kern w:val="0"/>
                <w:sz w:val="28"/>
                <w:szCs w:val="28"/>
                <w:lang w:val="en-US" w:eastAsia="zh-CN"/>
              </w:rPr>
              <w:t>多人多次获奖。同时，该校综合管理跃上了新的台阶，被省总工会选为“湖北省产业工人培训基地”</w:t>
            </w:r>
            <w:r>
              <w:rPr>
                <w:rFonts w:hint="eastAsia" w:ascii="仿宋" w:hAnsi="仿宋" w:cs="仿宋"/>
                <w:color w:val="auto"/>
                <w:kern w:val="0"/>
                <w:sz w:val="28"/>
                <w:szCs w:val="28"/>
                <w:lang w:val="en-US" w:eastAsia="zh-CN"/>
              </w:rPr>
              <w:t>，</w:t>
            </w:r>
            <w:r>
              <w:rPr>
                <w:rFonts w:hint="eastAsia" w:ascii="仿宋" w:hAnsi="仿宋" w:eastAsia="仿宋" w:cs="仿宋"/>
                <w:color w:val="auto"/>
                <w:kern w:val="0"/>
                <w:sz w:val="28"/>
                <w:szCs w:val="28"/>
                <w:lang w:val="en-US" w:eastAsia="zh-CN"/>
              </w:rPr>
              <w:t>被鄂州市社工委评选为5A级单位。</w:t>
            </w:r>
          </w:p>
          <w:p w14:paraId="38D824E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湖北航空高级技工学校教学管理水平得到显著提</w:t>
            </w:r>
            <w:r>
              <w:rPr>
                <w:rFonts w:hint="eastAsia" w:ascii="仿宋" w:hAnsi="仿宋" w:cs="仿宋"/>
                <w:color w:val="auto"/>
                <w:kern w:val="0"/>
                <w:sz w:val="28"/>
                <w:szCs w:val="28"/>
                <w:lang w:val="en-US" w:eastAsia="zh-CN"/>
              </w:rPr>
              <w:t>高，其学生满祝2022年参加全省</w:t>
            </w:r>
            <w:r>
              <w:rPr>
                <w:rFonts w:hint="eastAsia" w:ascii="仿宋" w:hAnsi="仿宋" w:eastAsia="仿宋" w:cs="仿宋"/>
                <w:color w:val="auto"/>
                <w:kern w:val="0"/>
                <w:sz w:val="28"/>
                <w:szCs w:val="28"/>
                <w:lang w:val="en-US" w:eastAsia="zh-CN"/>
              </w:rPr>
              <w:t>首届飞机维修技能大赛获得第一名，被省</w:t>
            </w:r>
            <w:r>
              <w:rPr>
                <w:rFonts w:hint="eastAsia" w:ascii="仿宋" w:hAnsi="仿宋" w:cs="仿宋"/>
                <w:color w:val="auto"/>
                <w:kern w:val="0"/>
                <w:sz w:val="28"/>
                <w:szCs w:val="28"/>
                <w:lang w:val="en-US" w:eastAsia="zh-CN"/>
              </w:rPr>
              <w:t>人社厅</w:t>
            </w:r>
            <w:r>
              <w:rPr>
                <w:rFonts w:hint="eastAsia" w:ascii="仿宋" w:hAnsi="仿宋" w:eastAsia="仿宋" w:cs="仿宋"/>
                <w:color w:val="auto"/>
                <w:kern w:val="0"/>
                <w:sz w:val="28"/>
                <w:szCs w:val="28"/>
                <w:lang w:val="en-US" w:eastAsia="zh-CN"/>
              </w:rPr>
              <w:t>直接命名为“湖北省技能能手”。</w:t>
            </w:r>
            <w:r>
              <w:rPr>
                <w:rFonts w:hint="eastAsia" w:ascii="仿宋" w:hAnsi="仿宋" w:cs="仿宋"/>
                <w:color w:val="auto"/>
                <w:kern w:val="0"/>
                <w:sz w:val="28"/>
                <w:szCs w:val="28"/>
                <w:lang w:val="en-US" w:eastAsia="zh-CN"/>
              </w:rPr>
              <w:t>该校多批次多学生参加全国</w:t>
            </w:r>
            <w:r>
              <w:rPr>
                <w:rFonts w:hint="eastAsia" w:ascii="仿宋" w:hAnsi="仿宋" w:eastAsia="仿宋" w:cs="仿宋"/>
                <w:color w:val="auto"/>
                <w:kern w:val="0"/>
                <w:sz w:val="28"/>
                <w:szCs w:val="28"/>
                <w:lang w:val="en-US" w:eastAsia="zh-CN"/>
              </w:rPr>
              <w:t>青少年航模飞行锦标竞赛，获得多项金奖。</w:t>
            </w:r>
            <w:r>
              <w:rPr>
                <w:rFonts w:hint="eastAsia" w:ascii="仿宋" w:hAnsi="仿宋" w:cs="仿宋"/>
                <w:color w:val="auto"/>
                <w:kern w:val="0"/>
                <w:sz w:val="28"/>
                <w:szCs w:val="28"/>
                <w:lang w:val="en-US" w:eastAsia="zh-CN"/>
              </w:rPr>
              <w:t>其中金奖得主之一的赵国辉同学获评国家奖学金，其事迹登上了人民日报。该校2022年被中华全国总工会授予“工人先锋号”称号；2021年被省</w:t>
            </w:r>
            <w:r>
              <w:rPr>
                <w:rFonts w:hint="eastAsia" w:ascii="仿宋" w:hAnsi="仿宋" w:eastAsia="仿宋" w:cs="仿宋"/>
                <w:color w:val="auto"/>
                <w:kern w:val="0"/>
                <w:sz w:val="28"/>
                <w:szCs w:val="28"/>
                <w:lang w:val="en-US" w:eastAsia="zh-CN"/>
              </w:rPr>
              <w:t>人社厅选定为世界技能大赛飞机维修项目湖北省集训基地；去年被省人社厅批准由原湖北航空技术学校升级为湖北航空高级技工学校。</w:t>
            </w:r>
          </w:p>
          <w:p w14:paraId="39E71DFD">
            <w:pPr>
              <w:keepNext w:val="0"/>
              <w:keepLines w:val="0"/>
              <w:pageBreakBefore w:val="0"/>
              <w:widowControl w:val="0"/>
              <w:numPr>
                <w:ilvl w:val="0"/>
                <w:numId w:val="6"/>
              </w:numPr>
              <w:kinsoku/>
              <w:wordWrap/>
              <w:overflowPunct/>
              <w:topLinePunct w:val="0"/>
              <w:autoSpaceDE/>
              <w:autoSpaceDN/>
              <w:bidi w:val="0"/>
              <w:adjustRightInd/>
              <w:snapToGrid/>
              <w:ind w:left="0" w:leftChars="0" w:firstLine="560" w:firstLineChars="200"/>
              <w:jc w:val="left"/>
              <w:textAlignment w:val="auto"/>
              <w:rPr>
                <w:rFonts w:hint="eastAsia" w:ascii="黑体" w:hAnsi="黑体" w:eastAsia="黑体" w:cs="黑体"/>
                <w:color w:val="auto"/>
                <w:kern w:val="0"/>
                <w:sz w:val="28"/>
                <w:szCs w:val="28"/>
                <w:lang w:val="en-US" w:eastAsia="zh-CN"/>
              </w:rPr>
            </w:pPr>
            <w:r>
              <w:rPr>
                <w:rFonts w:hint="eastAsia" w:ascii="黑体" w:hAnsi="黑体" w:eastAsia="黑体" w:cs="黑体"/>
                <w:color w:val="auto"/>
                <w:kern w:val="0"/>
                <w:sz w:val="28"/>
                <w:szCs w:val="28"/>
                <w:lang w:val="en-US" w:eastAsia="zh-CN"/>
              </w:rPr>
              <w:t>成果在高职学校应用生根开花。</w:t>
            </w:r>
          </w:p>
          <w:p w14:paraId="439726E3">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left"/>
              <w:textAlignment w:val="auto"/>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几年来，</w:t>
            </w:r>
            <w:r>
              <w:rPr>
                <w:rFonts w:hint="eastAsia" w:ascii="仿宋" w:hAnsi="仿宋" w:cs="仿宋"/>
                <w:color w:val="auto"/>
                <w:kern w:val="0"/>
                <w:sz w:val="28"/>
                <w:szCs w:val="28"/>
                <w:lang w:val="en-US" w:eastAsia="zh-CN"/>
              </w:rPr>
              <w:t>成果</w:t>
            </w:r>
            <w:r>
              <w:rPr>
                <w:rFonts w:hint="eastAsia" w:ascii="仿宋" w:hAnsi="仿宋" w:eastAsia="仿宋" w:cs="仿宋"/>
                <w:color w:val="auto"/>
                <w:kern w:val="0"/>
                <w:sz w:val="28"/>
                <w:szCs w:val="28"/>
                <w:lang w:val="en-US" w:eastAsia="zh-CN"/>
              </w:rPr>
              <w:t>在</w:t>
            </w:r>
            <w:r>
              <w:rPr>
                <w:rFonts w:hint="default" w:ascii="仿宋" w:hAnsi="仿宋" w:cs="仿宋"/>
                <w:color w:val="auto"/>
                <w:kern w:val="0"/>
                <w:sz w:val="28"/>
                <w:szCs w:val="28"/>
                <w:lang w:val="en-US" w:eastAsia="zh-CN"/>
              </w:rPr>
              <w:t>梧州职业学院、三亚航空旅游职业学院、广西信息职业技术学院</w:t>
            </w:r>
            <w:r>
              <w:rPr>
                <w:rFonts w:hint="eastAsia" w:ascii="仿宋" w:hAnsi="仿宋" w:cs="仿宋"/>
                <w:color w:val="auto"/>
                <w:kern w:val="0"/>
                <w:sz w:val="28"/>
                <w:szCs w:val="28"/>
                <w:lang w:val="en-US" w:eastAsia="zh-CN"/>
              </w:rPr>
              <w:t>、</w:t>
            </w:r>
            <w:r>
              <w:rPr>
                <w:rFonts w:hint="eastAsia" w:ascii="仿宋" w:hAnsi="仿宋" w:eastAsia="仿宋" w:cs="仿宋"/>
                <w:color w:val="auto"/>
                <w:kern w:val="0"/>
                <w:sz w:val="28"/>
                <w:szCs w:val="28"/>
                <w:lang w:val="en-US" w:eastAsia="zh-CN"/>
              </w:rPr>
              <w:t>陕西机电职业技术学院</w:t>
            </w:r>
            <w:r>
              <w:rPr>
                <w:rFonts w:hint="eastAsia" w:ascii="仿宋" w:hAnsi="仿宋" w:cs="仿宋"/>
                <w:color w:val="auto"/>
                <w:kern w:val="0"/>
                <w:sz w:val="28"/>
                <w:szCs w:val="28"/>
                <w:lang w:val="en-US" w:eastAsia="zh-CN"/>
              </w:rPr>
              <w:t>、湖北科技职业学院</w:t>
            </w:r>
            <w:r>
              <w:rPr>
                <w:rFonts w:hint="eastAsia" w:ascii="仿宋" w:hAnsi="仿宋" w:eastAsia="仿宋" w:cs="仿宋"/>
                <w:color w:val="auto"/>
                <w:kern w:val="0"/>
                <w:sz w:val="28"/>
                <w:szCs w:val="28"/>
                <w:lang w:val="en-US" w:eastAsia="zh-CN"/>
              </w:rPr>
              <w:t>等省内外</w:t>
            </w:r>
            <w:r>
              <w:rPr>
                <w:rFonts w:hint="eastAsia" w:ascii="仿宋" w:hAnsi="仿宋" w:eastAsia="仿宋" w:cs="仿宋"/>
                <w:color w:val="auto"/>
                <w:kern w:val="0"/>
                <w:sz w:val="28"/>
                <w:szCs w:val="28"/>
                <w:lang w:val="en-US"/>
              </w:rPr>
              <w:t>高</w:t>
            </w:r>
            <w:r>
              <w:rPr>
                <w:rFonts w:hint="eastAsia" w:ascii="仿宋" w:hAnsi="仿宋" w:eastAsia="仿宋" w:cs="仿宋"/>
                <w:color w:val="auto"/>
                <w:kern w:val="0"/>
                <w:sz w:val="28"/>
                <w:szCs w:val="28"/>
                <w:lang w:val="en-US" w:eastAsia="zh-CN"/>
              </w:rPr>
              <w:t>职院校推广应用</w:t>
            </w:r>
            <w:r>
              <w:rPr>
                <w:rFonts w:hint="eastAsia" w:ascii="仿宋" w:hAnsi="仿宋" w:cs="仿宋"/>
                <w:color w:val="auto"/>
                <w:kern w:val="0"/>
                <w:sz w:val="28"/>
                <w:szCs w:val="28"/>
                <w:lang w:val="en-US" w:eastAsia="zh-CN"/>
              </w:rPr>
              <w:t>，</w:t>
            </w:r>
            <w:r>
              <w:rPr>
                <w:rFonts w:hint="eastAsia" w:ascii="仿宋" w:hAnsi="仿宋" w:eastAsia="仿宋" w:cs="仿宋"/>
                <w:color w:val="auto"/>
                <w:kern w:val="0"/>
                <w:sz w:val="28"/>
                <w:szCs w:val="28"/>
                <w:lang w:val="en-US" w:eastAsia="zh-CN"/>
              </w:rPr>
              <w:t>普遍收到了较好效果。这些学校的教学和学生管理水平得到了较大</w:t>
            </w:r>
            <w:r>
              <w:rPr>
                <w:rFonts w:hint="eastAsia" w:ascii="仿宋" w:hAnsi="仿宋" w:cs="仿宋"/>
                <w:color w:val="auto"/>
                <w:kern w:val="0"/>
                <w:sz w:val="28"/>
                <w:szCs w:val="28"/>
                <w:lang w:val="en-US" w:eastAsia="zh-CN"/>
              </w:rPr>
              <w:t>的</w:t>
            </w:r>
            <w:r>
              <w:rPr>
                <w:rFonts w:hint="eastAsia" w:ascii="仿宋" w:hAnsi="仿宋" w:eastAsia="仿宋" w:cs="仿宋"/>
                <w:color w:val="auto"/>
                <w:kern w:val="0"/>
                <w:sz w:val="28"/>
                <w:szCs w:val="28"/>
                <w:lang w:val="en-US" w:eastAsia="zh-CN"/>
              </w:rPr>
              <w:t>提升，</w:t>
            </w:r>
            <w:r>
              <w:rPr>
                <w:rFonts w:hint="eastAsia" w:ascii="仿宋" w:hAnsi="仿宋" w:eastAsia="仿宋" w:cs="仿宋"/>
                <w:color w:val="auto"/>
                <w:kern w:val="0"/>
                <w:sz w:val="28"/>
                <w:szCs w:val="28"/>
                <w:lang w:eastAsia="zh-CN"/>
              </w:rPr>
              <w:t>他</w:t>
            </w:r>
            <w:r>
              <w:rPr>
                <w:rFonts w:hint="eastAsia" w:ascii="仿宋" w:hAnsi="仿宋" w:eastAsia="仿宋" w:cs="仿宋"/>
                <w:color w:val="auto"/>
                <w:kern w:val="0"/>
                <w:sz w:val="28"/>
                <w:szCs w:val="28"/>
                <w:lang w:val="en-US" w:eastAsia="zh-CN"/>
              </w:rPr>
              <w:t>们的老师、班主任、学生多次参加全国、全省职业技能大赛，都分别获得金、银、铜奖。</w:t>
            </w:r>
            <w:r>
              <w:rPr>
                <w:rFonts w:hint="eastAsia" w:ascii="仿宋" w:hAnsi="仿宋" w:cs="仿宋"/>
                <w:color w:val="auto"/>
                <w:kern w:val="0"/>
                <w:sz w:val="28"/>
                <w:szCs w:val="28"/>
                <w:lang w:val="en-US" w:eastAsia="zh-CN"/>
              </w:rPr>
              <w:t>这些职业院校培养了大批实用型技能人才，如毕业于湖北科技职业学院的杨世镜、杨迎，现分别担任致欧家居科技股份有限公司、深圳敏思达信息技术有限公司前端开发工程师。</w:t>
            </w:r>
          </w:p>
          <w:p w14:paraId="57CAC5DA">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left"/>
              <w:textAlignment w:val="auto"/>
              <w:rPr>
                <w:rFonts w:hint="eastAsia" w:ascii="仿宋" w:hAnsi="仿宋" w:eastAsia="仿宋" w:cs="仿宋"/>
                <w:color w:val="auto"/>
                <w:kern w:val="0"/>
                <w:sz w:val="28"/>
                <w:szCs w:val="28"/>
                <w:lang w:val="en-US" w:eastAsia="zh-CN"/>
              </w:rPr>
            </w:pPr>
          </w:p>
          <w:p w14:paraId="7CD22E7F">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 w:hAnsi="仿宋" w:eastAsia="仿宋" w:cs="仿宋"/>
                <w:color w:val="auto"/>
                <w:kern w:val="0"/>
                <w:sz w:val="28"/>
                <w:szCs w:val="28"/>
                <w:lang w:val="en-US" w:eastAsia="zh-CN"/>
              </w:rPr>
            </w:pPr>
          </w:p>
          <w:p w14:paraId="7A7D139C">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left"/>
              <w:textAlignment w:val="auto"/>
              <w:rPr>
                <w:rFonts w:hint="eastAsia" w:ascii="仿宋" w:hAnsi="仿宋" w:eastAsia="仿宋" w:cs="仿宋"/>
                <w:color w:val="auto"/>
                <w:kern w:val="0"/>
                <w:sz w:val="28"/>
                <w:szCs w:val="28"/>
                <w:lang w:val="en-US" w:eastAsia="zh-CN"/>
              </w:rPr>
            </w:pPr>
          </w:p>
          <w:p w14:paraId="10C6863F">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left"/>
              <w:textAlignment w:val="auto"/>
              <w:rPr>
                <w:rFonts w:hint="eastAsia" w:ascii="仿宋" w:hAnsi="仿宋" w:eastAsia="仿宋" w:cs="仿宋"/>
                <w:color w:val="auto"/>
                <w:kern w:val="0"/>
                <w:sz w:val="28"/>
                <w:szCs w:val="28"/>
                <w:lang w:val="en-US" w:eastAsia="zh-CN"/>
              </w:rPr>
            </w:pPr>
          </w:p>
          <w:p w14:paraId="0889521D">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left"/>
              <w:textAlignment w:val="auto"/>
              <w:rPr>
                <w:rFonts w:hint="eastAsia" w:ascii="仿宋" w:hAnsi="仿宋" w:eastAsia="仿宋" w:cs="仿宋"/>
                <w:color w:val="auto"/>
                <w:kern w:val="0"/>
                <w:sz w:val="28"/>
                <w:szCs w:val="28"/>
                <w:lang w:val="en-US" w:eastAsia="zh-CN"/>
              </w:rPr>
            </w:pPr>
          </w:p>
          <w:p w14:paraId="28DBFDA1">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left"/>
              <w:textAlignment w:val="auto"/>
              <w:rPr>
                <w:rFonts w:hint="eastAsia" w:ascii="仿宋" w:hAnsi="仿宋" w:eastAsia="仿宋" w:cs="仿宋"/>
                <w:color w:val="auto"/>
                <w:kern w:val="0"/>
                <w:sz w:val="28"/>
                <w:szCs w:val="28"/>
                <w:lang w:val="en-US" w:eastAsia="zh-CN"/>
              </w:rPr>
            </w:pPr>
          </w:p>
          <w:p w14:paraId="233C411A">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left"/>
              <w:textAlignment w:val="auto"/>
              <w:rPr>
                <w:rFonts w:hint="eastAsia" w:ascii="仿宋" w:hAnsi="仿宋" w:eastAsia="仿宋" w:cs="仿宋"/>
                <w:color w:val="auto"/>
                <w:kern w:val="0"/>
                <w:sz w:val="28"/>
                <w:szCs w:val="28"/>
                <w:lang w:val="en-US" w:eastAsia="zh-CN"/>
              </w:rPr>
            </w:pPr>
          </w:p>
          <w:p w14:paraId="3C5BA1C8">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left"/>
              <w:textAlignment w:val="auto"/>
              <w:rPr>
                <w:rFonts w:hint="eastAsia" w:ascii="仿宋" w:hAnsi="仿宋" w:eastAsia="仿宋" w:cs="仿宋"/>
                <w:color w:val="auto"/>
                <w:kern w:val="0"/>
                <w:sz w:val="28"/>
                <w:szCs w:val="28"/>
                <w:lang w:val="en-US" w:eastAsia="zh-CN"/>
              </w:rPr>
            </w:pPr>
          </w:p>
          <w:p w14:paraId="09AF568D">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left"/>
              <w:textAlignment w:val="auto"/>
              <w:rPr>
                <w:rFonts w:hint="eastAsia" w:ascii="仿宋" w:hAnsi="仿宋" w:eastAsia="仿宋" w:cs="仿宋"/>
                <w:color w:val="auto"/>
                <w:kern w:val="0"/>
                <w:sz w:val="28"/>
                <w:szCs w:val="28"/>
                <w:lang w:val="en-US" w:eastAsia="zh-CN"/>
              </w:rPr>
            </w:pPr>
          </w:p>
          <w:p w14:paraId="698F41AF">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 w:hAnsi="仿宋" w:eastAsia="仿宋" w:cs="仿宋"/>
                <w:color w:val="auto"/>
                <w:kern w:val="0"/>
                <w:sz w:val="28"/>
                <w:szCs w:val="28"/>
                <w:lang w:val="en-US" w:eastAsia="zh-CN"/>
              </w:rPr>
            </w:pPr>
          </w:p>
        </w:tc>
      </w:tr>
    </w:tbl>
    <w:p w14:paraId="75D09475">
      <w:pPr>
        <w:rPr>
          <w:rFonts w:ascii="Times New Roman" w:hAnsi="Times New Roman" w:eastAsia="黑体" w:cs="Times New Roman"/>
          <w:color w:val="auto"/>
          <w:kern w:val="0"/>
          <w:sz w:val="32"/>
          <w:szCs w:val="32"/>
        </w:rPr>
      </w:pPr>
      <w:r>
        <w:rPr>
          <w:rFonts w:ascii="Times New Roman" w:hAnsi="Times New Roman" w:eastAsia="黑体" w:cs="Times New Roman"/>
          <w:color w:val="auto"/>
          <w:kern w:val="0"/>
          <w:sz w:val="32"/>
          <w:szCs w:val="32"/>
        </w:rPr>
        <w:br w:type="page"/>
      </w:r>
    </w:p>
    <w:p w14:paraId="124EF0B9">
      <w:pPr>
        <w:numPr>
          <w:ilvl w:val="0"/>
          <w:numId w:val="0"/>
        </w:numPr>
        <w:ind w:leftChars="200"/>
        <w:jc w:val="center"/>
        <w:rPr>
          <w:rFonts w:ascii="Times New Roman" w:hAnsi="Times New Roman" w:eastAsia="黑体" w:cs="Times New Roman"/>
          <w:color w:val="auto"/>
          <w:kern w:val="0"/>
          <w:sz w:val="32"/>
          <w:szCs w:val="32"/>
        </w:rPr>
      </w:pPr>
      <w:r>
        <w:rPr>
          <w:rFonts w:hint="eastAsia" w:eastAsia="黑体" w:cs="Times New Roman"/>
          <w:color w:val="auto"/>
          <w:kern w:val="0"/>
          <w:sz w:val="32"/>
          <w:szCs w:val="32"/>
          <w:lang w:val="en-US" w:eastAsia="zh-CN"/>
        </w:rPr>
        <w:t>二、</w:t>
      </w:r>
      <w:r>
        <w:rPr>
          <w:rFonts w:ascii="Times New Roman" w:hAnsi="Times New Roman" w:eastAsia="黑体" w:cs="Times New Roman"/>
          <w:color w:val="auto"/>
          <w:kern w:val="0"/>
          <w:sz w:val="32"/>
          <w:szCs w:val="32"/>
        </w:rPr>
        <w:t>主要完成人情况</w:t>
      </w:r>
    </w:p>
    <w:p w14:paraId="60A95C79">
      <w:pPr>
        <w:numPr>
          <w:ilvl w:val="0"/>
          <w:numId w:val="0"/>
        </w:numPr>
        <w:jc w:val="center"/>
        <w:rPr>
          <w:rFonts w:hint="eastAsia" w:ascii="Times New Roman" w:hAnsi="Times New Roman" w:eastAsia="黑体" w:cs="Times New Roman"/>
          <w:color w:val="auto"/>
          <w:kern w:val="0"/>
          <w:sz w:val="32"/>
          <w:szCs w:val="32"/>
          <w:lang w:eastAsia="zh-CN"/>
        </w:rPr>
      </w:pPr>
      <w:r>
        <w:rPr>
          <w:rFonts w:hint="eastAsia" w:ascii="Times New Roman" w:hAnsi="Times New Roman" w:eastAsia="黑体" w:cs="Times New Roman"/>
          <w:color w:val="auto"/>
          <w:kern w:val="0"/>
          <w:sz w:val="32"/>
          <w:szCs w:val="32"/>
          <w:lang w:eastAsia="zh-CN"/>
        </w:rPr>
        <w:drawing>
          <wp:inline distT="0" distB="0" distL="114300" distR="114300">
            <wp:extent cx="5400040" cy="6368415"/>
            <wp:effectExtent l="0" t="0" r="10160" b="1905"/>
            <wp:docPr id="1" name="图片 1" descr="69ee908c92f1f5f78fc6f8d40272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9ee908c92f1f5f78fc6f8d402729913"/>
                    <pic:cNvPicPr>
                      <a:picLocks noChangeAspect="1"/>
                    </pic:cNvPicPr>
                  </pic:nvPicPr>
                  <pic:blipFill>
                    <a:blip r:embed="rId4"/>
                    <a:srcRect l="7985" t="9579" r="6022" b="16013"/>
                    <a:stretch>
                      <a:fillRect/>
                    </a:stretch>
                  </pic:blipFill>
                  <pic:spPr>
                    <a:xfrm>
                      <a:off x="0" y="0"/>
                      <a:ext cx="5400040" cy="6368415"/>
                    </a:xfrm>
                    <a:prstGeom prst="rect">
                      <a:avLst/>
                    </a:prstGeom>
                  </pic:spPr>
                </pic:pic>
              </a:graphicData>
            </a:graphic>
          </wp:inline>
        </w:drawing>
      </w:r>
    </w:p>
    <w:p w14:paraId="38A7669D">
      <w:pPr>
        <w:numPr>
          <w:ilvl w:val="0"/>
          <w:numId w:val="0"/>
        </w:numPr>
        <w:ind w:leftChars="200"/>
        <w:jc w:val="both"/>
        <w:rPr>
          <w:rFonts w:ascii="Times New Roman" w:hAnsi="Times New Roman" w:eastAsia="黑体" w:cs="Times New Roman"/>
          <w:color w:val="auto"/>
          <w:kern w:val="0"/>
          <w:sz w:val="32"/>
          <w:szCs w:val="32"/>
        </w:rPr>
      </w:pPr>
    </w:p>
    <w:p w14:paraId="65133416">
      <w:pPr>
        <w:numPr>
          <w:ilvl w:val="0"/>
          <w:numId w:val="0"/>
        </w:numPr>
        <w:ind w:leftChars="200"/>
        <w:jc w:val="both"/>
        <w:rPr>
          <w:rFonts w:ascii="Times New Roman" w:hAnsi="Times New Roman" w:eastAsia="黑体" w:cs="Times New Roman"/>
          <w:color w:val="auto"/>
          <w:kern w:val="0"/>
          <w:sz w:val="32"/>
          <w:szCs w:val="32"/>
        </w:rPr>
      </w:pPr>
    </w:p>
    <w:p w14:paraId="6B898A0C">
      <w:pPr>
        <w:numPr>
          <w:ilvl w:val="0"/>
          <w:numId w:val="0"/>
        </w:numPr>
        <w:jc w:val="center"/>
        <w:rPr>
          <w:rFonts w:ascii="Times New Roman" w:hAnsi="Times New Roman" w:eastAsia="黑体" w:cs="Times New Roman"/>
          <w:color w:val="auto"/>
          <w:kern w:val="0"/>
          <w:sz w:val="32"/>
          <w:szCs w:val="32"/>
        </w:rPr>
      </w:pPr>
    </w:p>
    <w:p w14:paraId="55075F6B">
      <w:pPr>
        <w:numPr>
          <w:ilvl w:val="0"/>
          <w:numId w:val="0"/>
        </w:numPr>
        <w:jc w:val="center"/>
        <w:rPr>
          <w:rFonts w:ascii="Times New Roman" w:hAnsi="Times New Roman" w:eastAsia="黑体" w:cs="Times New Roman"/>
          <w:color w:val="auto"/>
          <w:kern w:val="0"/>
          <w:sz w:val="32"/>
          <w:szCs w:val="32"/>
        </w:rPr>
      </w:pPr>
    </w:p>
    <w:p w14:paraId="3FEA5276">
      <w:pPr>
        <w:numPr>
          <w:ilvl w:val="0"/>
          <w:numId w:val="0"/>
        </w:numPr>
        <w:jc w:val="center"/>
        <w:rPr>
          <w:rFonts w:ascii="Times New Roman" w:hAnsi="Times New Roman" w:eastAsia="黑体" w:cs="Times New Roman"/>
          <w:color w:val="auto"/>
          <w:kern w:val="0"/>
          <w:sz w:val="32"/>
          <w:szCs w:val="32"/>
        </w:rPr>
      </w:pPr>
    </w:p>
    <w:p w14:paraId="0032D02B">
      <w:pPr>
        <w:numPr>
          <w:ilvl w:val="0"/>
          <w:numId w:val="0"/>
        </w:numPr>
        <w:jc w:val="center"/>
        <w:rPr>
          <w:rFonts w:ascii="Times New Roman" w:hAnsi="Times New Roman" w:eastAsia="黑体" w:cs="Times New Roman"/>
          <w:color w:val="auto"/>
          <w:kern w:val="0"/>
          <w:sz w:val="32"/>
          <w:szCs w:val="32"/>
        </w:rPr>
      </w:pPr>
      <w:r>
        <w:rPr>
          <w:rFonts w:ascii="Times New Roman" w:hAnsi="Times New Roman" w:eastAsia="黑体" w:cs="Times New Roman"/>
          <w:color w:val="auto"/>
          <w:kern w:val="0"/>
          <w:sz w:val="32"/>
          <w:szCs w:val="32"/>
        </w:rPr>
        <w:t>主要完成人情况</w:t>
      </w:r>
    </w:p>
    <w:p w14:paraId="4191C342">
      <w:pPr>
        <w:numPr>
          <w:ilvl w:val="0"/>
          <w:numId w:val="0"/>
        </w:numPr>
        <w:jc w:val="center"/>
        <w:rPr>
          <w:rFonts w:hint="eastAsia" w:ascii="Times New Roman" w:hAnsi="Times New Roman" w:eastAsia="黑体" w:cs="Times New Roman"/>
          <w:color w:val="auto"/>
          <w:kern w:val="0"/>
          <w:sz w:val="32"/>
          <w:szCs w:val="32"/>
          <w:lang w:eastAsia="zh-CN"/>
        </w:rPr>
      </w:pPr>
      <w:r>
        <w:rPr>
          <w:rFonts w:hint="eastAsia" w:ascii="Times New Roman" w:hAnsi="Times New Roman" w:eastAsia="黑体" w:cs="Times New Roman"/>
          <w:color w:val="auto"/>
          <w:kern w:val="0"/>
          <w:sz w:val="32"/>
          <w:szCs w:val="32"/>
          <w:lang w:eastAsia="zh-CN"/>
        </w:rPr>
        <w:drawing>
          <wp:inline distT="0" distB="0" distL="114300" distR="114300">
            <wp:extent cx="5400040" cy="7875270"/>
            <wp:effectExtent l="0" t="0" r="10160" b="3810"/>
            <wp:docPr id="5" name="图片 5" descr="2200dc7be28078f8ebe56e59ae54b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00dc7be28078f8ebe56e59ae54bc1f"/>
                    <pic:cNvPicPr>
                      <a:picLocks noChangeAspect="1"/>
                    </pic:cNvPicPr>
                  </pic:nvPicPr>
                  <pic:blipFill>
                    <a:blip r:embed="rId5"/>
                    <a:srcRect l="9743" t="10984" r="10743" b="8293"/>
                    <a:stretch>
                      <a:fillRect/>
                    </a:stretch>
                  </pic:blipFill>
                  <pic:spPr>
                    <a:xfrm>
                      <a:off x="0" y="0"/>
                      <a:ext cx="5400040" cy="7875270"/>
                    </a:xfrm>
                    <a:prstGeom prst="rect">
                      <a:avLst/>
                    </a:prstGeom>
                  </pic:spPr>
                </pic:pic>
              </a:graphicData>
            </a:graphic>
          </wp:inline>
        </w:drawing>
      </w:r>
    </w:p>
    <w:p w14:paraId="21DD803F">
      <w:pPr>
        <w:numPr>
          <w:ilvl w:val="0"/>
          <w:numId w:val="0"/>
        </w:numPr>
        <w:jc w:val="center"/>
        <w:rPr>
          <w:rFonts w:ascii="Times New Roman" w:hAnsi="Times New Roman" w:eastAsia="黑体" w:cs="Times New Roman"/>
          <w:color w:val="auto"/>
          <w:kern w:val="0"/>
          <w:sz w:val="32"/>
          <w:szCs w:val="32"/>
        </w:rPr>
      </w:pPr>
    </w:p>
    <w:p w14:paraId="2F73DDFB">
      <w:pPr>
        <w:numPr>
          <w:ilvl w:val="0"/>
          <w:numId w:val="0"/>
        </w:numPr>
        <w:jc w:val="center"/>
        <w:rPr>
          <w:rFonts w:ascii="Times New Roman" w:hAnsi="Times New Roman" w:eastAsia="黑体" w:cs="Times New Roman"/>
          <w:color w:val="auto"/>
          <w:kern w:val="0"/>
          <w:sz w:val="32"/>
          <w:szCs w:val="32"/>
        </w:rPr>
      </w:pPr>
      <w:r>
        <w:rPr>
          <w:rFonts w:ascii="Times New Roman" w:hAnsi="Times New Roman" w:eastAsia="黑体" w:cs="Times New Roman"/>
          <w:color w:val="auto"/>
          <w:kern w:val="0"/>
          <w:sz w:val="32"/>
          <w:szCs w:val="32"/>
        </w:rPr>
        <w:t>主要完成人情况</w:t>
      </w:r>
    </w:p>
    <w:p w14:paraId="4E593B17">
      <w:pPr>
        <w:numPr>
          <w:ilvl w:val="0"/>
          <w:numId w:val="0"/>
        </w:numPr>
        <w:jc w:val="center"/>
        <w:rPr>
          <w:rFonts w:hint="eastAsia" w:ascii="Times New Roman" w:hAnsi="Times New Roman" w:eastAsia="黑体" w:cs="Times New Roman"/>
          <w:color w:val="auto"/>
          <w:kern w:val="0"/>
          <w:sz w:val="32"/>
          <w:szCs w:val="32"/>
          <w:lang w:eastAsia="zh-CN"/>
        </w:rPr>
      </w:pPr>
      <w:r>
        <w:rPr>
          <w:rFonts w:hint="eastAsia" w:ascii="Times New Roman" w:hAnsi="Times New Roman" w:eastAsia="黑体" w:cs="Times New Roman"/>
          <w:color w:val="auto"/>
          <w:kern w:val="0"/>
          <w:sz w:val="32"/>
          <w:szCs w:val="32"/>
          <w:lang w:eastAsia="zh-CN"/>
        </w:rPr>
        <w:drawing>
          <wp:inline distT="0" distB="0" distL="114300" distR="114300">
            <wp:extent cx="5400040" cy="6906895"/>
            <wp:effectExtent l="0" t="0" r="10160" b="12065"/>
            <wp:docPr id="2" name="图片 2" descr="38a5d41be4f3cf7ce078a9d81c4b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8a5d41be4f3cf7ce078a9d81c4b2987"/>
                    <pic:cNvPicPr>
                      <a:picLocks noChangeAspect="1"/>
                    </pic:cNvPicPr>
                  </pic:nvPicPr>
                  <pic:blipFill>
                    <a:blip r:embed="rId6"/>
                    <a:srcRect l="8779" t="15372" r="10043" b="6388"/>
                    <a:stretch>
                      <a:fillRect/>
                    </a:stretch>
                  </pic:blipFill>
                  <pic:spPr>
                    <a:xfrm>
                      <a:off x="0" y="0"/>
                      <a:ext cx="5400040" cy="6906895"/>
                    </a:xfrm>
                    <a:prstGeom prst="rect">
                      <a:avLst/>
                    </a:prstGeom>
                  </pic:spPr>
                </pic:pic>
              </a:graphicData>
            </a:graphic>
          </wp:inline>
        </w:drawing>
      </w:r>
    </w:p>
    <w:p w14:paraId="047EFB70">
      <w:pPr>
        <w:numPr>
          <w:ilvl w:val="0"/>
          <w:numId w:val="0"/>
        </w:numPr>
        <w:jc w:val="center"/>
        <w:rPr>
          <w:rFonts w:ascii="Times New Roman" w:hAnsi="Times New Roman" w:eastAsia="黑体" w:cs="Times New Roman"/>
          <w:color w:val="auto"/>
          <w:kern w:val="0"/>
          <w:sz w:val="32"/>
          <w:szCs w:val="32"/>
        </w:rPr>
      </w:pPr>
    </w:p>
    <w:p w14:paraId="15D624AE">
      <w:pPr>
        <w:numPr>
          <w:ilvl w:val="0"/>
          <w:numId w:val="0"/>
        </w:numPr>
        <w:jc w:val="center"/>
        <w:rPr>
          <w:rFonts w:ascii="Times New Roman" w:hAnsi="Times New Roman" w:eastAsia="黑体" w:cs="Times New Roman"/>
          <w:color w:val="auto"/>
          <w:kern w:val="0"/>
          <w:sz w:val="32"/>
          <w:szCs w:val="32"/>
        </w:rPr>
      </w:pPr>
    </w:p>
    <w:p w14:paraId="5E42E193">
      <w:pPr>
        <w:numPr>
          <w:ilvl w:val="0"/>
          <w:numId w:val="0"/>
        </w:numPr>
        <w:jc w:val="center"/>
        <w:rPr>
          <w:rFonts w:ascii="Times New Roman" w:hAnsi="Times New Roman" w:eastAsia="黑体" w:cs="Times New Roman"/>
          <w:color w:val="auto"/>
          <w:kern w:val="0"/>
          <w:sz w:val="32"/>
          <w:szCs w:val="32"/>
        </w:rPr>
      </w:pPr>
    </w:p>
    <w:p w14:paraId="392EE74A">
      <w:pPr>
        <w:jc w:val="center"/>
        <w:rPr>
          <w:rFonts w:hint="eastAsia" w:ascii="Times New Roman" w:hAnsi="Times New Roman" w:eastAsia="黑体" w:cs="Times New Roman"/>
          <w:color w:val="auto"/>
          <w:kern w:val="0"/>
          <w:sz w:val="32"/>
          <w:szCs w:val="32"/>
          <w:lang w:eastAsia="zh-CN"/>
        </w:rPr>
      </w:pPr>
      <w:r>
        <w:rPr>
          <w:rFonts w:hint="eastAsia" w:ascii="Times New Roman" w:hAnsi="Times New Roman" w:eastAsia="黑体" w:cs="Times New Roman"/>
          <w:color w:val="auto"/>
          <w:kern w:val="0"/>
          <w:sz w:val="32"/>
          <w:szCs w:val="32"/>
          <w:lang w:eastAsia="zh-CN"/>
        </w:rPr>
        <w:drawing>
          <wp:inline distT="0" distB="0" distL="114300" distR="114300">
            <wp:extent cx="5400040" cy="3308985"/>
            <wp:effectExtent l="0" t="0" r="10160" b="13335"/>
            <wp:docPr id="4" name="图片 4" descr="799d4b67deb576a36200b5133e34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99d4b67deb576a36200b5133e344544"/>
                    <pic:cNvPicPr>
                      <a:picLocks noChangeAspect="1"/>
                    </pic:cNvPicPr>
                  </pic:nvPicPr>
                  <pic:blipFill>
                    <a:blip r:embed="rId7"/>
                    <a:srcRect l="8991" t="17034" r="9570"/>
                    <a:stretch>
                      <a:fillRect/>
                    </a:stretch>
                  </pic:blipFill>
                  <pic:spPr>
                    <a:xfrm>
                      <a:off x="0" y="0"/>
                      <a:ext cx="5400040" cy="3308985"/>
                    </a:xfrm>
                    <a:prstGeom prst="rect">
                      <a:avLst/>
                    </a:prstGeom>
                  </pic:spPr>
                </pic:pic>
              </a:graphicData>
            </a:graphic>
          </wp:inline>
        </w:drawing>
      </w:r>
    </w:p>
    <w:p w14:paraId="6D966DDC">
      <w:pPr>
        <w:jc w:val="center"/>
        <w:rPr>
          <w:rFonts w:ascii="Times New Roman" w:hAnsi="Times New Roman" w:eastAsia="黑体" w:cs="Times New Roman"/>
          <w:color w:val="auto"/>
          <w:kern w:val="0"/>
          <w:sz w:val="32"/>
          <w:szCs w:val="32"/>
        </w:rPr>
      </w:pPr>
    </w:p>
    <w:p w14:paraId="16FC97C2">
      <w:pPr>
        <w:jc w:val="center"/>
        <w:rPr>
          <w:rFonts w:ascii="Times New Roman" w:hAnsi="Times New Roman" w:eastAsia="黑体" w:cs="Times New Roman"/>
          <w:color w:val="auto"/>
          <w:kern w:val="0"/>
          <w:sz w:val="32"/>
          <w:szCs w:val="32"/>
        </w:rPr>
      </w:pPr>
    </w:p>
    <w:p w14:paraId="366CCD48">
      <w:pPr>
        <w:jc w:val="center"/>
        <w:rPr>
          <w:rFonts w:ascii="Times New Roman" w:hAnsi="Times New Roman" w:eastAsia="黑体" w:cs="Times New Roman"/>
          <w:color w:val="auto"/>
          <w:kern w:val="0"/>
          <w:sz w:val="32"/>
          <w:szCs w:val="32"/>
        </w:rPr>
      </w:pPr>
    </w:p>
    <w:p w14:paraId="557B5D9B">
      <w:pPr>
        <w:jc w:val="center"/>
        <w:rPr>
          <w:rFonts w:ascii="Times New Roman" w:hAnsi="Times New Roman" w:eastAsia="黑体" w:cs="Times New Roman"/>
          <w:color w:val="auto"/>
          <w:kern w:val="0"/>
          <w:sz w:val="32"/>
          <w:szCs w:val="32"/>
        </w:rPr>
      </w:pPr>
    </w:p>
    <w:p w14:paraId="0B7F97D6">
      <w:pPr>
        <w:jc w:val="center"/>
        <w:rPr>
          <w:rFonts w:ascii="Times New Roman" w:hAnsi="Times New Roman" w:eastAsia="黑体" w:cs="Times New Roman"/>
          <w:color w:val="auto"/>
          <w:kern w:val="0"/>
          <w:sz w:val="32"/>
          <w:szCs w:val="32"/>
        </w:rPr>
      </w:pPr>
    </w:p>
    <w:p w14:paraId="095D726A">
      <w:pPr>
        <w:jc w:val="center"/>
        <w:rPr>
          <w:rFonts w:ascii="Times New Roman" w:hAnsi="Times New Roman" w:eastAsia="黑体" w:cs="Times New Roman"/>
          <w:color w:val="auto"/>
          <w:kern w:val="0"/>
          <w:sz w:val="32"/>
          <w:szCs w:val="32"/>
        </w:rPr>
      </w:pPr>
    </w:p>
    <w:p w14:paraId="7B4DAD7D">
      <w:pPr>
        <w:jc w:val="center"/>
        <w:rPr>
          <w:rFonts w:ascii="Times New Roman" w:hAnsi="Times New Roman" w:eastAsia="黑体" w:cs="Times New Roman"/>
          <w:color w:val="auto"/>
          <w:kern w:val="0"/>
          <w:sz w:val="32"/>
          <w:szCs w:val="32"/>
        </w:rPr>
      </w:pPr>
    </w:p>
    <w:p w14:paraId="1D7E1DCA">
      <w:pPr>
        <w:jc w:val="center"/>
        <w:rPr>
          <w:rFonts w:ascii="Times New Roman" w:hAnsi="Times New Roman" w:eastAsia="黑体" w:cs="Times New Roman"/>
          <w:color w:val="auto"/>
          <w:kern w:val="0"/>
          <w:sz w:val="32"/>
          <w:szCs w:val="32"/>
        </w:rPr>
      </w:pPr>
    </w:p>
    <w:p w14:paraId="636CE8FB">
      <w:pPr>
        <w:jc w:val="center"/>
        <w:rPr>
          <w:rFonts w:ascii="Times New Roman" w:hAnsi="Times New Roman" w:eastAsia="黑体" w:cs="Times New Roman"/>
          <w:color w:val="auto"/>
          <w:kern w:val="0"/>
          <w:sz w:val="32"/>
          <w:szCs w:val="32"/>
        </w:rPr>
      </w:pPr>
    </w:p>
    <w:p w14:paraId="0325D0F9">
      <w:pPr>
        <w:jc w:val="center"/>
        <w:rPr>
          <w:rFonts w:ascii="Times New Roman" w:hAnsi="Times New Roman" w:eastAsia="黑体" w:cs="Times New Roman"/>
          <w:color w:val="auto"/>
          <w:kern w:val="0"/>
          <w:sz w:val="32"/>
          <w:szCs w:val="32"/>
        </w:rPr>
      </w:pPr>
    </w:p>
    <w:p w14:paraId="60BADF7F">
      <w:pPr>
        <w:jc w:val="center"/>
        <w:rPr>
          <w:rFonts w:ascii="Times New Roman" w:hAnsi="Times New Roman" w:eastAsia="黑体" w:cs="Times New Roman"/>
          <w:color w:val="auto"/>
          <w:kern w:val="0"/>
          <w:sz w:val="32"/>
          <w:szCs w:val="32"/>
        </w:rPr>
      </w:pPr>
    </w:p>
    <w:p w14:paraId="0D699BB2">
      <w:pPr>
        <w:jc w:val="center"/>
        <w:rPr>
          <w:rFonts w:ascii="Times New Roman" w:hAnsi="Times New Roman" w:eastAsia="黑体" w:cs="Times New Roman"/>
          <w:color w:val="auto"/>
          <w:kern w:val="0"/>
          <w:sz w:val="32"/>
          <w:szCs w:val="32"/>
        </w:rPr>
      </w:pPr>
    </w:p>
    <w:p w14:paraId="57FCFA87">
      <w:pPr>
        <w:jc w:val="center"/>
        <w:rPr>
          <w:rFonts w:ascii="Times New Roman" w:hAnsi="Times New Roman" w:eastAsia="黑体" w:cs="Times New Roman"/>
          <w:color w:val="auto"/>
          <w:kern w:val="0"/>
          <w:sz w:val="32"/>
          <w:szCs w:val="32"/>
        </w:rPr>
      </w:pPr>
    </w:p>
    <w:p w14:paraId="6871A24B">
      <w:pPr>
        <w:jc w:val="center"/>
        <w:rPr>
          <w:rFonts w:ascii="Times New Roman" w:hAnsi="Times New Roman" w:eastAsia="黑体" w:cs="Times New Roman"/>
          <w:color w:val="auto"/>
          <w:kern w:val="0"/>
          <w:sz w:val="32"/>
          <w:szCs w:val="32"/>
        </w:rPr>
      </w:pPr>
    </w:p>
    <w:p w14:paraId="172DC3A8">
      <w:pPr>
        <w:jc w:val="center"/>
        <w:rPr>
          <w:rFonts w:ascii="Times New Roman" w:hAnsi="Times New Roman" w:eastAsia="黑体" w:cs="Times New Roman"/>
          <w:color w:val="auto"/>
          <w:kern w:val="0"/>
          <w:sz w:val="32"/>
          <w:szCs w:val="32"/>
        </w:rPr>
      </w:pPr>
      <w:r>
        <w:rPr>
          <w:rFonts w:ascii="Times New Roman" w:hAnsi="Times New Roman" w:eastAsia="黑体" w:cs="Times New Roman"/>
          <w:color w:val="auto"/>
          <w:kern w:val="0"/>
          <w:sz w:val="32"/>
          <w:szCs w:val="32"/>
        </w:rPr>
        <w:t>主要完成人情况</w:t>
      </w:r>
    </w:p>
    <w:p w14:paraId="1D8D20CC">
      <w:pPr>
        <w:jc w:val="center"/>
        <w:rPr>
          <w:rFonts w:hint="eastAsia" w:ascii="Times New Roman" w:hAnsi="Times New Roman" w:eastAsia="黑体" w:cs="Times New Roman"/>
          <w:color w:val="auto"/>
          <w:kern w:val="0"/>
          <w:sz w:val="32"/>
          <w:szCs w:val="32"/>
          <w:lang w:eastAsia="zh-CN"/>
        </w:rPr>
      </w:pPr>
      <w:r>
        <w:rPr>
          <w:rFonts w:hint="eastAsia" w:ascii="Times New Roman" w:hAnsi="Times New Roman" w:eastAsia="黑体" w:cs="Times New Roman"/>
          <w:color w:val="auto"/>
          <w:kern w:val="0"/>
          <w:sz w:val="32"/>
          <w:szCs w:val="32"/>
          <w:lang w:eastAsia="zh-CN"/>
        </w:rPr>
        <w:drawing>
          <wp:inline distT="0" distB="0" distL="114300" distR="114300">
            <wp:extent cx="5400040" cy="7891780"/>
            <wp:effectExtent l="0" t="0" r="10160" b="2540"/>
            <wp:docPr id="6" name="图片 6" descr="35963377f324872705c9596ef6eec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5963377f324872705c9596ef6eec831"/>
                    <pic:cNvPicPr>
                      <a:picLocks noChangeAspect="1"/>
                    </pic:cNvPicPr>
                  </pic:nvPicPr>
                  <pic:blipFill>
                    <a:blip r:embed="rId8"/>
                    <a:srcRect l="10188" t="9924" r="11514" b="8880"/>
                    <a:stretch>
                      <a:fillRect/>
                    </a:stretch>
                  </pic:blipFill>
                  <pic:spPr>
                    <a:xfrm>
                      <a:off x="0" y="0"/>
                      <a:ext cx="5400040" cy="7891780"/>
                    </a:xfrm>
                    <a:prstGeom prst="rect">
                      <a:avLst/>
                    </a:prstGeom>
                  </pic:spPr>
                </pic:pic>
              </a:graphicData>
            </a:graphic>
          </wp:inline>
        </w:drawing>
      </w:r>
    </w:p>
    <w:p w14:paraId="73C0FB04">
      <w:pPr>
        <w:jc w:val="center"/>
        <w:rPr>
          <w:rFonts w:ascii="Times New Roman" w:hAnsi="Times New Roman" w:eastAsia="黑体" w:cs="Times New Roman"/>
          <w:color w:val="auto"/>
          <w:kern w:val="0"/>
          <w:sz w:val="32"/>
          <w:szCs w:val="32"/>
        </w:rPr>
      </w:pPr>
    </w:p>
    <w:p w14:paraId="0D66E3E9">
      <w:pPr>
        <w:jc w:val="center"/>
        <w:rPr>
          <w:rFonts w:ascii="Times New Roman" w:hAnsi="Times New Roman" w:eastAsia="黑体" w:cs="Times New Roman"/>
          <w:color w:val="auto"/>
          <w:kern w:val="0"/>
          <w:sz w:val="32"/>
          <w:szCs w:val="32"/>
        </w:rPr>
      </w:pPr>
      <w:r>
        <w:rPr>
          <w:rFonts w:ascii="Times New Roman" w:hAnsi="Times New Roman" w:eastAsia="黑体" w:cs="Times New Roman"/>
          <w:color w:val="auto"/>
          <w:kern w:val="0"/>
          <w:sz w:val="32"/>
          <w:szCs w:val="32"/>
        </w:rPr>
        <w:drawing>
          <wp:inline distT="0" distB="0" distL="114300" distR="114300">
            <wp:extent cx="5400040" cy="3862705"/>
            <wp:effectExtent l="0" t="0" r="10160" b="8255"/>
            <wp:docPr id="7" name="图片 7" descr="d54bd02cf201f809564e285b5b958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54bd02cf201f809564e285b5b95885c"/>
                    <pic:cNvPicPr>
                      <a:picLocks noChangeAspect="1"/>
                    </pic:cNvPicPr>
                  </pic:nvPicPr>
                  <pic:blipFill>
                    <a:blip r:embed="rId9"/>
                    <a:srcRect l="10197" t="7675" r="12641" b="53707"/>
                    <a:stretch>
                      <a:fillRect/>
                    </a:stretch>
                  </pic:blipFill>
                  <pic:spPr>
                    <a:xfrm>
                      <a:off x="0" y="0"/>
                      <a:ext cx="5400040" cy="3862705"/>
                    </a:xfrm>
                    <a:prstGeom prst="rect">
                      <a:avLst/>
                    </a:prstGeom>
                  </pic:spPr>
                </pic:pic>
              </a:graphicData>
            </a:graphic>
          </wp:inline>
        </w:drawing>
      </w:r>
    </w:p>
    <w:p w14:paraId="503CC77C">
      <w:pPr>
        <w:jc w:val="both"/>
        <w:rPr>
          <w:rFonts w:ascii="Times New Roman" w:hAnsi="Times New Roman" w:eastAsia="黑体" w:cs="Times New Roman"/>
          <w:color w:val="auto"/>
          <w:kern w:val="0"/>
          <w:sz w:val="32"/>
          <w:szCs w:val="32"/>
        </w:rPr>
      </w:pPr>
    </w:p>
    <w:p w14:paraId="2E26408E">
      <w:pPr>
        <w:jc w:val="both"/>
        <w:rPr>
          <w:rFonts w:ascii="Times New Roman" w:hAnsi="Times New Roman" w:eastAsia="黑体" w:cs="Times New Roman"/>
          <w:color w:val="auto"/>
          <w:kern w:val="0"/>
          <w:sz w:val="32"/>
          <w:szCs w:val="32"/>
        </w:rPr>
      </w:pPr>
    </w:p>
    <w:p w14:paraId="67DFDA48">
      <w:pPr>
        <w:jc w:val="both"/>
        <w:rPr>
          <w:rFonts w:ascii="Times New Roman" w:hAnsi="Times New Roman" w:eastAsia="黑体" w:cs="Times New Roman"/>
          <w:color w:val="auto"/>
          <w:kern w:val="0"/>
          <w:sz w:val="32"/>
          <w:szCs w:val="32"/>
        </w:rPr>
      </w:pPr>
    </w:p>
    <w:p w14:paraId="08B3731B">
      <w:pPr>
        <w:jc w:val="both"/>
        <w:rPr>
          <w:rFonts w:ascii="Times New Roman" w:hAnsi="Times New Roman" w:eastAsia="黑体" w:cs="Times New Roman"/>
          <w:color w:val="auto"/>
          <w:kern w:val="0"/>
          <w:sz w:val="32"/>
          <w:szCs w:val="32"/>
        </w:rPr>
      </w:pPr>
    </w:p>
    <w:p w14:paraId="5A8039F0">
      <w:pPr>
        <w:jc w:val="both"/>
        <w:rPr>
          <w:rFonts w:ascii="Times New Roman" w:hAnsi="Times New Roman" w:eastAsia="黑体" w:cs="Times New Roman"/>
          <w:color w:val="auto"/>
          <w:kern w:val="0"/>
          <w:sz w:val="32"/>
          <w:szCs w:val="32"/>
        </w:rPr>
      </w:pPr>
    </w:p>
    <w:p w14:paraId="38921EB8">
      <w:pPr>
        <w:jc w:val="both"/>
        <w:rPr>
          <w:rFonts w:ascii="Times New Roman" w:hAnsi="Times New Roman" w:eastAsia="黑体" w:cs="Times New Roman"/>
          <w:color w:val="auto"/>
          <w:kern w:val="0"/>
          <w:sz w:val="32"/>
          <w:szCs w:val="32"/>
        </w:rPr>
      </w:pPr>
    </w:p>
    <w:p w14:paraId="77F49EF9">
      <w:pPr>
        <w:jc w:val="both"/>
        <w:rPr>
          <w:rFonts w:ascii="Times New Roman" w:hAnsi="Times New Roman" w:eastAsia="黑体" w:cs="Times New Roman"/>
          <w:color w:val="auto"/>
          <w:kern w:val="0"/>
          <w:sz w:val="32"/>
          <w:szCs w:val="32"/>
        </w:rPr>
      </w:pPr>
    </w:p>
    <w:p w14:paraId="39A21575">
      <w:pPr>
        <w:jc w:val="both"/>
        <w:rPr>
          <w:rFonts w:ascii="Times New Roman" w:hAnsi="Times New Roman" w:eastAsia="黑体" w:cs="Times New Roman"/>
          <w:color w:val="auto"/>
          <w:kern w:val="0"/>
          <w:sz w:val="32"/>
          <w:szCs w:val="32"/>
        </w:rPr>
      </w:pPr>
    </w:p>
    <w:p w14:paraId="6D9510CC">
      <w:pPr>
        <w:jc w:val="both"/>
        <w:rPr>
          <w:rFonts w:ascii="Times New Roman" w:hAnsi="Times New Roman" w:eastAsia="黑体" w:cs="Times New Roman"/>
          <w:color w:val="auto"/>
          <w:kern w:val="0"/>
          <w:sz w:val="32"/>
          <w:szCs w:val="32"/>
        </w:rPr>
      </w:pPr>
    </w:p>
    <w:p w14:paraId="05A084DF">
      <w:pPr>
        <w:jc w:val="both"/>
        <w:rPr>
          <w:rFonts w:ascii="Times New Roman" w:hAnsi="Times New Roman" w:eastAsia="黑体" w:cs="Times New Roman"/>
          <w:color w:val="auto"/>
          <w:kern w:val="0"/>
          <w:sz w:val="32"/>
          <w:szCs w:val="32"/>
        </w:rPr>
      </w:pPr>
    </w:p>
    <w:p w14:paraId="08359388">
      <w:pPr>
        <w:jc w:val="both"/>
        <w:rPr>
          <w:rFonts w:ascii="Times New Roman" w:hAnsi="Times New Roman" w:eastAsia="黑体" w:cs="Times New Roman"/>
          <w:color w:val="auto"/>
          <w:kern w:val="0"/>
          <w:sz w:val="32"/>
          <w:szCs w:val="32"/>
        </w:rPr>
      </w:pPr>
    </w:p>
    <w:p w14:paraId="578B9839">
      <w:pPr>
        <w:jc w:val="both"/>
        <w:rPr>
          <w:rFonts w:ascii="Times New Roman" w:hAnsi="Times New Roman" w:eastAsia="黑体" w:cs="Times New Roman"/>
          <w:color w:val="auto"/>
          <w:kern w:val="0"/>
          <w:sz w:val="32"/>
          <w:szCs w:val="32"/>
        </w:rPr>
      </w:pPr>
    </w:p>
    <w:p w14:paraId="1FBA4A58">
      <w:pPr>
        <w:jc w:val="center"/>
        <w:rPr>
          <w:rFonts w:ascii="Times New Roman" w:hAnsi="Times New Roman" w:eastAsia="黑体" w:cs="Times New Roman"/>
          <w:color w:val="auto"/>
          <w:kern w:val="0"/>
          <w:sz w:val="32"/>
          <w:szCs w:val="32"/>
        </w:rPr>
      </w:pPr>
      <w:r>
        <w:rPr>
          <w:rFonts w:ascii="Times New Roman" w:hAnsi="Times New Roman" w:eastAsia="黑体" w:cs="Times New Roman"/>
          <w:color w:val="auto"/>
          <w:kern w:val="0"/>
          <w:sz w:val="32"/>
          <w:szCs w:val="32"/>
        </w:rPr>
        <w:t>主要完成人情况</w:t>
      </w:r>
    </w:p>
    <w:p w14:paraId="3E9D5859">
      <w:pPr>
        <w:jc w:val="center"/>
        <w:rPr>
          <w:rFonts w:hint="eastAsia" w:ascii="Times New Roman" w:hAnsi="Times New Roman" w:eastAsia="黑体" w:cs="Times New Roman"/>
          <w:color w:val="auto"/>
          <w:kern w:val="0"/>
          <w:sz w:val="32"/>
          <w:szCs w:val="32"/>
          <w:lang w:eastAsia="zh-CN"/>
        </w:rPr>
      </w:pPr>
      <w:r>
        <w:rPr>
          <w:rFonts w:hint="eastAsia" w:ascii="Times New Roman" w:hAnsi="Times New Roman" w:eastAsia="黑体" w:cs="Times New Roman"/>
          <w:color w:val="auto"/>
          <w:kern w:val="0"/>
          <w:sz w:val="32"/>
          <w:szCs w:val="32"/>
          <w:lang w:eastAsia="zh-CN"/>
        </w:rPr>
        <w:drawing>
          <wp:inline distT="0" distB="0" distL="114300" distR="114300">
            <wp:extent cx="5400040" cy="8197215"/>
            <wp:effectExtent l="0" t="0" r="10160" b="1905"/>
            <wp:docPr id="8" name="图片 8" descr="477256afb6d59234826eb1d7732677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77256afb6d59234826eb1d7732677ac"/>
                    <pic:cNvPicPr>
                      <a:picLocks noChangeAspect="1"/>
                    </pic:cNvPicPr>
                  </pic:nvPicPr>
                  <pic:blipFill>
                    <a:blip r:embed="rId10"/>
                    <a:srcRect l="10542" t="9443" r="12012" b="7398"/>
                    <a:stretch>
                      <a:fillRect/>
                    </a:stretch>
                  </pic:blipFill>
                  <pic:spPr>
                    <a:xfrm>
                      <a:off x="0" y="0"/>
                      <a:ext cx="5400040" cy="8197215"/>
                    </a:xfrm>
                    <a:prstGeom prst="rect">
                      <a:avLst/>
                    </a:prstGeom>
                  </pic:spPr>
                </pic:pic>
              </a:graphicData>
            </a:graphic>
          </wp:inline>
        </w:drawing>
      </w:r>
    </w:p>
    <w:p w14:paraId="40F19E88">
      <w:pPr>
        <w:jc w:val="center"/>
        <w:rPr>
          <w:rFonts w:hint="eastAsia" w:ascii="Times New Roman" w:hAnsi="Times New Roman" w:eastAsia="黑体" w:cs="Times New Roman"/>
          <w:color w:val="auto"/>
          <w:kern w:val="0"/>
          <w:sz w:val="32"/>
          <w:szCs w:val="32"/>
          <w:lang w:eastAsia="zh-CN"/>
        </w:rPr>
      </w:pPr>
      <w:r>
        <w:rPr>
          <w:rFonts w:hint="eastAsia" w:ascii="Times New Roman" w:hAnsi="Times New Roman" w:eastAsia="黑体" w:cs="Times New Roman"/>
          <w:color w:val="auto"/>
          <w:kern w:val="0"/>
          <w:sz w:val="32"/>
          <w:szCs w:val="32"/>
          <w:lang w:eastAsia="zh-CN"/>
        </w:rPr>
        <w:drawing>
          <wp:inline distT="0" distB="0" distL="114300" distR="114300">
            <wp:extent cx="5400040" cy="6137275"/>
            <wp:effectExtent l="0" t="0" r="10160" b="4445"/>
            <wp:docPr id="9" name="图片 9" descr="2a53db94a8bb486617f7fd8fa57c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a53db94a8bb486617f7fd8fa57c3377"/>
                    <pic:cNvPicPr>
                      <a:picLocks noChangeAspect="1"/>
                    </pic:cNvPicPr>
                  </pic:nvPicPr>
                  <pic:blipFill>
                    <a:blip r:embed="rId11"/>
                    <a:srcRect l="10411" t="7955" r="12474" b="29967"/>
                    <a:stretch>
                      <a:fillRect/>
                    </a:stretch>
                  </pic:blipFill>
                  <pic:spPr>
                    <a:xfrm>
                      <a:off x="0" y="0"/>
                      <a:ext cx="5400040" cy="6137275"/>
                    </a:xfrm>
                    <a:prstGeom prst="rect">
                      <a:avLst/>
                    </a:prstGeom>
                  </pic:spPr>
                </pic:pic>
              </a:graphicData>
            </a:graphic>
          </wp:inline>
        </w:drawing>
      </w:r>
    </w:p>
    <w:p w14:paraId="61B5E588">
      <w:pPr>
        <w:jc w:val="center"/>
        <w:rPr>
          <w:rFonts w:ascii="Times New Roman" w:hAnsi="Times New Roman" w:eastAsia="黑体" w:cs="Times New Roman"/>
          <w:color w:val="auto"/>
          <w:kern w:val="0"/>
          <w:sz w:val="32"/>
          <w:szCs w:val="32"/>
        </w:rPr>
      </w:pPr>
    </w:p>
    <w:p w14:paraId="3DE23095">
      <w:pPr>
        <w:jc w:val="center"/>
        <w:rPr>
          <w:rFonts w:ascii="Times New Roman" w:hAnsi="Times New Roman" w:eastAsia="黑体" w:cs="Times New Roman"/>
          <w:color w:val="auto"/>
          <w:kern w:val="0"/>
          <w:sz w:val="32"/>
          <w:szCs w:val="32"/>
        </w:rPr>
      </w:pPr>
    </w:p>
    <w:p w14:paraId="7AFEA031">
      <w:pPr>
        <w:jc w:val="center"/>
        <w:rPr>
          <w:rFonts w:ascii="Times New Roman" w:hAnsi="Times New Roman" w:eastAsia="黑体" w:cs="Times New Roman"/>
          <w:color w:val="auto"/>
          <w:kern w:val="0"/>
          <w:sz w:val="32"/>
          <w:szCs w:val="32"/>
        </w:rPr>
      </w:pPr>
    </w:p>
    <w:p w14:paraId="4014E6DA">
      <w:pPr>
        <w:jc w:val="center"/>
        <w:rPr>
          <w:rFonts w:ascii="Times New Roman" w:hAnsi="Times New Roman" w:eastAsia="黑体" w:cs="Times New Roman"/>
          <w:color w:val="auto"/>
          <w:kern w:val="0"/>
          <w:sz w:val="32"/>
          <w:szCs w:val="32"/>
        </w:rPr>
      </w:pPr>
    </w:p>
    <w:p w14:paraId="1266BE9E">
      <w:pPr>
        <w:jc w:val="center"/>
        <w:rPr>
          <w:rFonts w:ascii="Times New Roman" w:hAnsi="Times New Roman" w:eastAsia="黑体" w:cs="Times New Roman"/>
          <w:color w:val="auto"/>
          <w:kern w:val="0"/>
          <w:sz w:val="32"/>
          <w:szCs w:val="32"/>
        </w:rPr>
      </w:pPr>
    </w:p>
    <w:p w14:paraId="53A63289">
      <w:pPr>
        <w:jc w:val="center"/>
        <w:rPr>
          <w:rFonts w:ascii="Times New Roman" w:hAnsi="Times New Roman" w:eastAsia="黑体" w:cs="Times New Roman"/>
          <w:color w:val="auto"/>
          <w:kern w:val="0"/>
          <w:sz w:val="32"/>
          <w:szCs w:val="32"/>
        </w:rPr>
      </w:pPr>
    </w:p>
    <w:p w14:paraId="12C900F6">
      <w:pPr>
        <w:jc w:val="center"/>
        <w:rPr>
          <w:rFonts w:ascii="Times New Roman" w:hAnsi="Times New Roman" w:eastAsia="黑体" w:cs="Times New Roman"/>
          <w:color w:val="auto"/>
          <w:kern w:val="0"/>
          <w:sz w:val="32"/>
          <w:szCs w:val="32"/>
        </w:rPr>
      </w:pPr>
    </w:p>
    <w:p w14:paraId="0A1F284B">
      <w:pPr>
        <w:jc w:val="center"/>
        <w:rPr>
          <w:rFonts w:ascii="Times New Roman" w:hAnsi="Times New Roman" w:eastAsia="黑体" w:cs="Times New Roman"/>
          <w:color w:val="auto"/>
          <w:kern w:val="0"/>
          <w:sz w:val="32"/>
          <w:szCs w:val="32"/>
        </w:rPr>
      </w:pPr>
      <w:r>
        <w:rPr>
          <w:rFonts w:ascii="Times New Roman" w:hAnsi="Times New Roman" w:eastAsia="黑体" w:cs="Times New Roman"/>
          <w:color w:val="auto"/>
          <w:kern w:val="0"/>
          <w:sz w:val="32"/>
          <w:szCs w:val="32"/>
        </w:rPr>
        <w:t>主要完成人情况</w:t>
      </w:r>
    </w:p>
    <w:p w14:paraId="5ABD1F8A">
      <w:pPr>
        <w:jc w:val="center"/>
        <w:rPr>
          <w:rFonts w:hint="eastAsia" w:ascii="Times New Roman" w:hAnsi="Times New Roman" w:eastAsia="黑体" w:cs="Times New Roman"/>
          <w:color w:val="auto"/>
          <w:kern w:val="0"/>
          <w:sz w:val="32"/>
          <w:szCs w:val="32"/>
          <w:lang w:eastAsia="zh-CN"/>
        </w:rPr>
      </w:pPr>
      <w:r>
        <w:rPr>
          <w:rFonts w:hint="eastAsia" w:ascii="Times New Roman" w:hAnsi="Times New Roman" w:eastAsia="黑体" w:cs="Times New Roman"/>
          <w:color w:val="auto"/>
          <w:kern w:val="0"/>
          <w:sz w:val="32"/>
          <w:szCs w:val="32"/>
          <w:lang w:eastAsia="zh-CN"/>
        </w:rPr>
        <w:drawing>
          <wp:inline distT="0" distB="0" distL="114300" distR="114300">
            <wp:extent cx="5400040" cy="7520940"/>
            <wp:effectExtent l="0" t="0" r="10160" b="7620"/>
            <wp:docPr id="3" name="图片 3" descr="a9fcbe36b0ec132cdee7d76e8f5e2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9fcbe36b0ec132cdee7d76e8f5e243a"/>
                    <pic:cNvPicPr>
                      <a:picLocks noChangeAspect="1"/>
                    </pic:cNvPicPr>
                  </pic:nvPicPr>
                  <pic:blipFill>
                    <a:blip r:embed="rId12"/>
                    <a:srcRect l="9140" t="11026" r="11633" b="9675"/>
                    <a:stretch>
                      <a:fillRect/>
                    </a:stretch>
                  </pic:blipFill>
                  <pic:spPr>
                    <a:xfrm>
                      <a:off x="0" y="0"/>
                      <a:ext cx="5400040" cy="7520940"/>
                    </a:xfrm>
                    <a:prstGeom prst="rect">
                      <a:avLst/>
                    </a:prstGeom>
                  </pic:spPr>
                </pic:pic>
              </a:graphicData>
            </a:graphic>
          </wp:inline>
        </w:drawing>
      </w:r>
    </w:p>
    <w:p w14:paraId="79968B88">
      <w:pPr>
        <w:jc w:val="both"/>
        <w:rPr>
          <w:rFonts w:hint="eastAsia" w:ascii="Times New Roman" w:hAnsi="Times New Roman" w:eastAsia="黑体" w:cs="Times New Roman"/>
          <w:color w:val="auto"/>
          <w:kern w:val="0"/>
          <w:sz w:val="32"/>
          <w:szCs w:val="32"/>
          <w:lang w:eastAsia="zh-CN"/>
        </w:rPr>
      </w:pPr>
    </w:p>
    <w:p w14:paraId="48BF9706">
      <w:pPr>
        <w:jc w:val="both"/>
        <w:rPr>
          <w:rFonts w:ascii="Times New Roman" w:hAnsi="Times New Roman" w:eastAsia="黑体" w:cs="Times New Roman"/>
          <w:color w:val="auto"/>
          <w:kern w:val="0"/>
          <w:sz w:val="32"/>
          <w:szCs w:val="32"/>
        </w:rPr>
      </w:pPr>
    </w:p>
    <w:p w14:paraId="72FE8F6B">
      <w:pPr>
        <w:numPr>
          <w:ilvl w:val="0"/>
          <w:numId w:val="6"/>
        </w:numPr>
        <w:ind w:left="0" w:leftChars="0" w:firstLine="640" w:firstLineChars="200"/>
        <w:jc w:val="center"/>
        <w:rPr>
          <w:rFonts w:ascii="Times New Roman" w:hAnsi="Times New Roman" w:eastAsia="黑体" w:cs="Times New Roman"/>
          <w:color w:val="auto"/>
          <w:kern w:val="0"/>
          <w:sz w:val="32"/>
          <w:szCs w:val="32"/>
        </w:rPr>
      </w:pPr>
      <w:r>
        <w:rPr>
          <w:rFonts w:ascii="Times New Roman" w:hAnsi="Times New Roman" w:eastAsia="黑体" w:cs="Times New Roman"/>
          <w:color w:val="auto"/>
          <w:kern w:val="0"/>
          <w:sz w:val="32"/>
          <w:szCs w:val="32"/>
        </w:rPr>
        <w:t>主要完成单位情况</w:t>
      </w:r>
    </w:p>
    <w:p w14:paraId="6C4C8B43">
      <w:pPr>
        <w:jc w:val="center"/>
        <w:rPr>
          <w:rFonts w:ascii="Times New Roman" w:hAnsi="Times New Roman" w:eastAsia="黑体" w:cs="Times New Roman"/>
          <w:color w:val="auto"/>
          <w:kern w:val="0"/>
          <w:sz w:val="32"/>
          <w:szCs w:val="32"/>
        </w:rPr>
      </w:pPr>
      <w:r>
        <w:rPr>
          <w:rFonts w:ascii="Times New Roman" w:hAnsi="Times New Roman" w:eastAsia="黑体" w:cs="Times New Roman"/>
          <w:color w:val="auto"/>
          <w:kern w:val="0"/>
          <w:sz w:val="32"/>
          <w:szCs w:val="32"/>
        </w:rPr>
        <w:drawing>
          <wp:inline distT="0" distB="0" distL="114300" distR="114300">
            <wp:extent cx="5400040" cy="7169150"/>
            <wp:effectExtent l="0" t="0" r="10160" b="8890"/>
            <wp:docPr id="12" name="图片 12" descr="353ebb93a93702829b2b1971fbf92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53ebb93a93702829b2b1971fbf92d1f"/>
                    <pic:cNvPicPr>
                      <a:picLocks noChangeAspect="1"/>
                    </pic:cNvPicPr>
                  </pic:nvPicPr>
                  <pic:blipFill>
                    <a:blip r:embed="rId13"/>
                    <a:stretch>
                      <a:fillRect/>
                    </a:stretch>
                  </pic:blipFill>
                  <pic:spPr>
                    <a:xfrm>
                      <a:off x="0" y="0"/>
                      <a:ext cx="5400040" cy="7169150"/>
                    </a:xfrm>
                    <a:prstGeom prst="rect">
                      <a:avLst/>
                    </a:prstGeom>
                  </pic:spPr>
                </pic:pic>
              </a:graphicData>
            </a:graphic>
          </wp:inline>
        </w:drawing>
      </w:r>
      <w:r>
        <w:rPr>
          <w:rFonts w:ascii="Times New Roman" w:hAnsi="Times New Roman" w:eastAsia="黑体" w:cs="Times New Roman"/>
          <w:color w:val="auto"/>
          <w:kern w:val="0"/>
          <w:sz w:val="32"/>
          <w:szCs w:val="32"/>
        </w:rPr>
        <w:br w:type="page"/>
      </w:r>
    </w:p>
    <w:p w14:paraId="6424B07F">
      <w:pPr>
        <w:jc w:val="center"/>
        <w:rPr>
          <w:rFonts w:ascii="Times New Roman" w:hAnsi="Times New Roman" w:eastAsia="黑体" w:cs="Times New Roman"/>
          <w:color w:val="auto"/>
          <w:kern w:val="0"/>
          <w:sz w:val="32"/>
          <w:szCs w:val="32"/>
        </w:rPr>
      </w:pPr>
      <w:r>
        <w:rPr>
          <w:rFonts w:ascii="Times New Roman" w:hAnsi="Times New Roman" w:eastAsia="黑体" w:cs="Times New Roman"/>
          <w:color w:val="auto"/>
          <w:kern w:val="0"/>
          <w:sz w:val="32"/>
          <w:szCs w:val="32"/>
        </w:rPr>
        <w:t>主要完成单位情况</w:t>
      </w:r>
    </w:p>
    <w:p w14:paraId="74B2BA99">
      <w:pPr>
        <w:jc w:val="center"/>
        <w:rPr>
          <w:rFonts w:ascii="Times New Roman" w:hAnsi="Times New Roman" w:eastAsia="黑体" w:cs="Times New Roman"/>
          <w:color w:val="auto"/>
          <w:kern w:val="0"/>
          <w:sz w:val="32"/>
          <w:szCs w:val="32"/>
        </w:rPr>
      </w:pPr>
      <w:r>
        <w:rPr>
          <w:rFonts w:hint="eastAsia" w:ascii="Times New Roman" w:hAnsi="Times New Roman" w:eastAsia="黑体" w:cs="Times New Roman"/>
          <w:color w:val="auto"/>
          <w:kern w:val="0"/>
          <w:sz w:val="32"/>
          <w:szCs w:val="32"/>
          <w:lang w:eastAsia="zh-CN"/>
        </w:rPr>
        <w:drawing>
          <wp:inline distT="0" distB="0" distL="114300" distR="114300">
            <wp:extent cx="5400040" cy="7498715"/>
            <wp:effectExtent l="0" t="0" r="10160" b="14605"/>
            <wp:docPr id="10" name="图片 10" descr="a42ec055ac42e9f5a2be9efb8ac41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42ec055ac42e9f5a2be9efb8ac41b4e"/>
                    <pic:cNvPicPr>
                      <a:picLocks noChangeAspect="1"/>
                    </pic:cNvPicPr>
                  </pic:nvPicPr>
                  <pic:blipFill>
                    <a:blip r:embed="rId14"/>
                    <a:stretch>
                      <a:fillRect/>
                    </a:stretch>
                  </pic:blipFill>
                  <pic:spPr>
                    <a:xfrm>
                      <a:off x="0" y="0"/>
                      <a:ext cx="5400040" cy="7498715"/>
                    </a:xfrm>
                    <a:prstGeom prst="rect">
                      <a:avLst/>
                    </a:prstGeom>
                  </pic:spPr>
                </pic:pic>
              </a:graphicData>
            </a:graphic>
          </wp:inline>
        </w:drawing>
      </w:r>
    </w:p>
    <w:p w14:paraId="0CA407C8">
      <w:pPr>
        <w:jc w:val="center"/>
        <w:rPr>
          <w:rFonts w:ascii="Times New Roman" w:hAnsi="Times New Roman" w:eastAsia="黑体" w:cs="Times New Roman"/>
          <w:color w:val="auto"/>
          <w:kern w:val="0"/>
          <w:sz w:val="32"/>
          <w:szCs w:val="32"/>
        </w:rPr>
      </w:pPr>
    </w:p>
    <w:p w14:paraId="17170178">
      <w:pPr>
        <w:jc w:val="center"/>
        <w:rPr>
          <w:rFonts w:ascii="Times New Roman" w:hAnsi="Times New Roman" w:eastAsia="黑体" w:cs="Times New Roman"/>
          <w:color w:val="auto"/>
          <w:kern w:val="0"/>
          <w:sz w:val="32"/>
          <w:szCs w:val="32"/>
        </w:rPr>
      </w:pPr>
    </w:p>
    <w:p w14:paraId="1F01F310">
      <w:pPr>
        <w:jc w:val="center"/>
        <w:rPr>
          <w:rFonts w:ascii="Times New Roman" w:hAnsi="Times New Roman" w:eastAsia="黑体" w:cs="Times New Roman"/>
          <w:color w:val="auto"/>
          <w:kern w:val="0"/>
          <w:sz w:val="32"/>
          <w:szCs w:val="32"/>
        </w:rPr>
      </w:pPr>
      <w:r>
        <w:rPr>
          <w:rFonts w:ascii="Times New Roman" w:hAnsi="Times New Roman" w:eastAsia="黑体" w:cs="Times New Roman"/>
          <w:color w:val="auto"/>
          <w:kern w:val="0"/>
          <w:sz w:val="32"/>
          <w:szCs w:val="32"/>
        </w:rPr>
        <w:t>主要完成单位情况</w:t>
      </w:r>
    </w:p>
    <w:p w14:paraId="6C290926">
      <w:pPr>
        <w:jc w:val="center"/>
        <w:rPr>
          <w:rFonts w:ascii="Times New Roman" w:hAnsi="Times New Roman" w:eastAsia="仿宋_GB2312" w:cs="Times New Roman"/>
          <w:color w:val="auto"/>
          <w:kern w:val="0"/>
          <w:sz w:val="28"/>
          <w:szCs w:val="28"/>
        </w:rPr>
      </w:pPr>
      <w:bookmarkStart w:id="0" w:name="_GoBack"/>
      <w:r>
        <w:rPr>
          <w:rFonts w:ascii="Times New Roman" w:hAnsi="Times New Roman" w:eastAsia="仿宋_GB2312" w:cs="Times New Roman"/>
          <w:color w:val="auto"/>
          <w:kern w:val="0"/>
          <w:sz w:val="28"/>
          <w:szCs w:val="28"/>
        </w:rPr>
        <w:drawing>
          <wp:inline distT="0" distB="0" distL="114300" distR="114300">
            <wp:extent cx="5400040" cy="6793230"/>
            <wp:effectExtent l="0" t="0" r="10160" b="3810"/>
            <wp:docPr id="13" name="图片 13" descr="3cfaba7a34f544dcf97794ba73d368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cfaba7a34f544dcf97794ba73d3680d"/>
                    <pic:cNvPicPr>
                      <a:picLocks noChangeAspect="1"/>
                    </pic:cNvPicPr>
                  </pic:nvPicPr>
                  <pic:blipFill>
                    <a:blip r:embed="rId15"/>
                    <a:srcRect l="13291" t="13223" r="12254" b="19947"/>
                    <a:stretch>
                      <a:fillRect/>
                    </a:stretch>
                  </pic:blipFill>
                  <pic:spPr>
                    <a:xfrm>
                      <a:off x="0" y="0"/>
                      <a:ext cx="5400040" cy="6793230"/>
                    </a:xfrm>
                    <a:prstGeom prst="rect">
                      <a:avLst/>
                    </a:prstGeom>
                  </pic:spPr>
                </pic:pic>
              </a:graphicData>
            </a:graphic>
          </wp:inline>
        </w:drawing>
      </w:r>
      <w:bookmarkEnd w:id="0"/>
      <w:r>
        <w:rPr>
          <w:rFonts w:ascii="Times New Roman" w:hAnsi="Times New Roman" w:eastAsia="仿宋_GB2312" w:cs="Times New Roman"/>
          <w:color w:val="auto"/>
          <w:kern w:val="0"/>
          <w:sz w:val="28"/>
          <w:szCs w:val="28"/>
        </w:rPr>
        <w:br w:type="page"/>
      </w:r>
      <w:r>
        <w:rPr>
          <w:rFonts w:ascii="Times New Roman" w:hAnsi="Times New Roman" w:eastAsia="黑体" w:cs="Times New Roman"/>
          <w:color w:val="auto"/>
          <w:kern w:val="0"/>
          <w:sz w:val="32"/>
          <w:szCs w:val="32"/>
        </w:rPr>
        <w:t>四、推荐</w:t>
      </w:r>
      <w:r>
        <w:rPr>
          <w:rFonts w:hint="default" w:ascii="Times New Roman" w:hAnsi="Times New Roman" w:eastAsia="黑体" w:cs="Times New Roman"/>
          <w:color w:val="auto"/>
          <w:kern w:val="0"/>
          <w:sz w:val="32"/>
          <w:szCs w:val="32"/>
          <w:lang w:eastAsia="zh-CN"/>
        </w:rPr>
        <w:t>单位</w:t>
      </w:r>
      <w:r>
        <w:rPr>
          <w:rFonts w:ascii="Times New Roman" w:hAnsi="Times New Roman" w:eastAsia="黑体" w:cs="Times New Roman"/>
          <w:color w:val="auto"/>
          <w:kern w:val="0"/>
          <w:sz w:val="32"/>
          <w:szCs w:val="32"/>
        </w:rPr>
        <w:t>意见</w:t>
      </w:r>
    </w:p>
    <w:tbl>
      <w:tblPr>
        <w:tblStyle w:val="13"/>
        <w:tblW w:w="90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72"/>
        <w:gridCol w:w="7982"/>
      </w:tblGrid>
      <w:tr w14:paraId="619270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88" w:hRule="atLeast"/>
          <w:jc w:val="center"/>
        </w:trPr>
        <w:tc>
          <w:tcPr>
            <w:tcW w:w="1072" w:type="dxa"/>
            <w:vAlign w:val="center"/>
          </w:tcPr>
          <w:p w14:paraId="7A3F5D9E">
            <w:pPr>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推</w:t>
            </w:r>
          </w:p>
          <w:p w14:paraId="4E1C7331">
            <w:pPr>
              <w:jc w:val="center"/>
              <w:rPr>
                <w:rFonts w:ascii="Times New Roman" w:hAnsi="Times New Roman" w:cs="Times New Roman"/>
                <w:color w:val="auto"/>
                <w:kern w:val="0"/>
                <w:sz w:val="28"/>
                <w:szCs w:val="28"/>
              </w:rPr>
            </w:pPr>
          </w:p>
          <w:p w14:paraId="4E8BE295">
            <w:pPr>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荐</w:t>
            </w:r>
          </w:p>
          <w:p w14:paraId="6CBFF043">
            <w:pPr>
              <w:jc w:val="center"/>
              <w:rPr>
                <w:rFonts w:ascii="Times New Roman" w:hAnsi="Times New Roman" w:cs="Times New Roman"/>
                <w:color w:val="auto"/>
                <w:kern w:val="0"/>
                <w:sz w:val="28"/>
                <w:szCs w:val="28"/>
              </w:rPr>
            </w:pPr>
          </w:p>
          <w:p w14:paraId="63E9F635">
            <w:pPr>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意</w:t>
            </w:r>
          </w:p>
          <w:p w14:paraId="43588E8C">
            <w:pPr>
              <w:jc w:val="center"/>
              <w:rPr>
                <w:rFonts w:ascii="Times New Roman" w:hAnsi="Times New Roman" w:cs="Times New Roman"/>
                <w:color w:val="auto"/>
                <w:kern w:val="0"/>
                <w:sz w:val="28"/>
                <w:szCs w:val="28"/>
              </w:rPr>
            </w:pPr>
          </w:p>
          <w:p w14:paraId="67A5BD8F">
            <w:pPr>
              <w:jc w:val="center"/>
              <w:rPr>
                <w:rFonts w:ascii="Times New Roman" w:hAnsi="Times New Roman" w:cs="Times New Roman"/>
                <w:color w:val="auto"/>
                <w:kern w:val="0"/>
                <w:sz w:val="28"/>
                <w:szCs w:val="28"/>
              </w:rPr>
            </w:pPr>
            <w:r>
              <w:rPr>
                <w:rFonts w:ascii="Times New Roman" w:hAnsi="Times New Roman" w:cs="Times New Roman"/>
                <w:color w:val="auto"/>
                <w:kern w:val="0"/>
                <w:sz w:val="28"/>
                <w:szCs w:val="28"/>
              </w:rPr>
              <w:t>见</w:t>
            </w:r>
          </w:p>
        </w:tc>
        <w:tc>
          <w:tcPr>
            <w:tcW w:w="7982" w:type="dxa"/>
          </w:tcPr>
          <w:p w14:paraId="7E57E4A7">
            <w:pPr>
              <w:spacing w:line="560" w:lineRule="exact"/>
              <w:ind w:firstLine="560" w:firstLineChars="200"/>
              <w:jc w:val="both"/>
              <w:rPr>
                <w:rFonts w:hint="eastAsia" w:ascii="Times New Roman" w:hAnsi="Times New Roman" w:cs="Times New Roman"/>
                <w:color w:val="auto"/>
                <w:kern w:val="0"/>
                <w:sz w:val="28"/>
                <w:szCs w:val="28"/>
              </w:rPr>
            </w:pPr>
            <w:r>
              <w:rPr>
                <w:rFonts w:hint="eastAsia" w:ascii="Times New Roman" w:hAnsi="Times New Roman" w:cs="Times New Roman"/>
                <w:color w:val="auto"/>
                <w:kern w:val="0"/>
                <w:sz w:val="28"/>
                <w:szCs w:val="28"/>
              </w:rPr>
              <w:t>《职业学校教学岗位和班主任岗位标准化管理体系》教育教学成果，是在职业学校——鄂州市经贸学校多年教学和学生管理实践经验的基础上探索、完善、总结、提炼而成的，具有较好的系统性、科学性、规范性、实用性。该成果经过近几年来，在部分中、高职院校推广应用，均收到了良好的效果，得到了这些学校的充分肯定。</w:t>
            </w:r>
          </w:p>
          <w:p w14:paraId="276F55DD">
            <w:pPr>
              <w:spacing w:line="560" w:lineRule="exact"/>
              <w:jc w:val="both"/>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 xml:space="preserve">     经审查，我们认为该成果符合湖北省职业教育教学成果奖申报条件，特推荐参评湖北省职业教育教学成果一等奖。</w:t>
            </w:r>
          </w:p>
          <w:p w14:paraId="29D21A1A">
            <w:pPr>
              <w:spacing w:line="560" w:lineRule="exact"/>
              <w:jc w:val="both"/>
              <w:rPr>
                <w:rFonts w:hint="eastAsia" w:cs="Times New Roman"/>
                <w:color w:val="auto"/>
                <w:kern w:val="0"/>
                <w:sz w:val="28"/>
                <w:szCs w:val="28"/>
                <w:lang w:val="en-US" w:eastAsia="zh-CN"/>
              </w:rPr>
            </w:pPr>
            <w:r>
              <w:rPr>
                <w:rFonts w:hint="eastAsia" w:cs="Times New Roman"/>
                <w:color w:val="auto"/>
                <w:kern w:val="0"/>
                <w:sz w:val="28"/>
                <w:szCs w:val="28"/>
                <w:lang w:val="en-US" w:eastAsia="zh-CN"/>
              </w:rPr>
              <w:t xml:space="preserve"> </w:t>
            </w:r>
          </w:p>
          <w:p w14:paraId="694CB49E">
            <w:pPr>
              <w:pStyle w:val="11"/>
              <w:rPr>
                <w:rFonts w:hint="eastAsia" w:cs="Times New Roman"/>
                <w:color w:val="auto"/>
                <w:kern w:val="0"/>
                <w:sz w:val="28"/>
                <w:szCs w:val="28"/>
                <w:lang w:val="en-US" w:eastAsia="zh-CN"/>
              </w:rPr>
            </w:pPr>
          </w:p>
          <w:p w14:paraId="520C9BFE">
            <w:pPr>
              <w:pStyle w:val="11"/>
              <w:rPr>
                <w:rFonts w:hint="default" w:cs="Times New Roman"/>
                <w:color w:val="auto"/>
                <w:kern w:val="0"/>
                <w:sz w:val="28"/>
                <w:szCs w:val="28"/>
                <w:lang w:val="en-US" w:eastAsia="zh-CN"/>
              </w:rPr>
            </w:pPr>
          </w:p>
          <w:p w14:paraId="548C2510">
            <w:pPr>
              <w:spacing w:line="560" w:lineRule="exact"/>
              <w:jc w:val="both"/>
              <w:rPr>
                <w:rFonts w:ascii="Times New Roman" w:hAnsi="Times New Roman" w:cs="Times New Roman"/>
                <w:color w:val="auto"/>
                <w:kern w:val="0"/>
                <w:sz w:val="28"/>
                <w:szCs w:val="28"/>
              </w:rPr>
            </w:pPr>
          </w:p>
          <w:p w14:paraId="6A282BBE">
            <w:pPr>
              <w:spacing w:line="560" w:lineRule="exact"/>
              <w:jc w:val="both"/>
              <w:rPr>
                <w:rFonts w:ascii="Times New Roman" w:hAnsi="Times New Roman" w:cs="Times New Roman"/>
                <w:color w:val="auto"/>
                <w:kern w:val="0"/>
                <w:sz w:val="28"/>
                <w:szCs w:val="28"/>
              </w:rPr>
            </w:pPr>
          </w:p>
          <w:p w14:paraId="0AF239ED">
            <w:pPr>
              <w:spacing w:line="560" w:lineRule="exact"/>
              <w:jc w:val="both"/>
              <w:rPr>
                <w:rFonts w:ascii="Times New Roman" w:hAnsi="Times New Roman" w:cs="Times New Roman"/>
                <w:color w:val="auto"/>
                <w:kern w:val="0"/>
                <w:sz w:val="28"/>
                <w:szCs w:val="28"/>
              </w:rPr>
            </w:pPr>
          </w:p>
          <w:p w14:paraId="66B63D9E">
            <w:pPr>
              <w:spacing w:line="560" w:lineRule="exact"/>
              <w:jc w:val="both"/>
              <w:rPr>
                <w:rFonts w:ascii="Times New Roman" w:hAnsi="Times New Roman" w:cs="Times New Roman"/>
                <w:color w:val="auto"/>
                <w:kern w:val="0"/>
                <w:sz w:val="28"/>
                <w:szCs w:val="28"/>
              </w:rPr>
            </w:pPr>
          </w:p>
          <w:p w14:paraId="5D8869A8">
            <w:pPr>
              <w:spacing w:line="560" w:lineRule="exact"/>
              <w:jc w:val="both"/>
              <w:rPr>
                <w:rFonts w:ascii="Times New Roman" w:hAnsi="Times New Roman" w:cs="Times New Roman"/>
                <w:color w:val="auto"/>
                <w:kern w:val="0"/>
                <w:sz w:val="28"/>
                <w:szCs w:val="28"/>
              </w:rPr>
            </w:pPr>
          </w:p>
          <w:p w14:paraId="6FB5800F">
            <w:pPr>
              <w:spacing w:line="560" w:lineRule="exact"/>
              <w:jc w:val="both"/>
              <w:rPr>
                <w:rFonts w:ascii="Times New Roman" w:hAnsi="Times New Roman" w:cs="Times New Roman"/>
                <w:color w:val="auto"/>
                <w:kern w:val="0"/>
                <w:sz w:val="28"/>
                <w:szCs w:val="28"/>
              </w:rPr>
            </w:pPr>
          </w:p>
          <w:p w14:paraId="60074155">
            <w:pPr>
              <w:spacing w:line="560" w:lineRule="exact"/>
              <w:jc w:val="both"/>
              <w:rPr>
                <w:rFonts w:ascii="Times New Roman" w:hAnsi="Times New Roman" w:cs="Times New Roman"/>
                <w:color w:val="auto"/>
                <w:kern w:val="0"/>
                <w:sz w:val="28"/>
                <w:szCs w:val="28"/>
              </w:rPr>
            </w:pPr>
            <w:r>
              <w:rPr>
                <w:rFonts w:hint="eastAsia" w:cs="Times New Roman"/>
                <w:color w:val="auto"/>
                <w:kern w:val="0"/>
                <w:sz w:val="28"/>
                <w:szCs w:val="28"/>
                <w:lang w:val="en-US" w:eastAsia="zh-CN"/>
              </w:rPr>
              <w:t xml:space="preserve">                                    </w:t>
            </w:r>
            <w:r>
              <w:rPr>
                <w:rFonts w:ascii="Times New Roman" w:hAnsi="Times New Roman" w:cs="Times New Roman"/>
                <w:color w:val="auto"/>
                <w:kern w:val="0"/>
                <w:sz w:val="28"/>
                <w:szCs w:val="28"/>
              </w:rPr>
              <w:t xml:space="preserve">推荐单位公章 </w:t>
            </w:r>
          </w:p>
          <w:p w14:paraId="2E8407F9">
            <w:pPr>
              <w:spacing w:line="560" w:lineRule="exact"/>
              <w:jc w:val="both"/>
              <w:rPr>
                <w:rFonts w:ascii="Times New Roman" w:hAnsi="Times New Roman" w:cs="Times New Roman"/>
                <w:color w:val="auto"/>
                <w:kern w:val="0"/>
                <w:sz w:val="28"/>
                <w:szCs w:val="28"/>
              </w:rPr>
            </w:pPr>
            <w:r>
              <w:rPr>
                <w:rFonts w:hint="eastAsia" w:cs="Times New Roman"/>
                <w:color w:val="auto"/>
                <w:kern w:val="0"/>
                <w:sz w:val="28"/>
                <w:szCs w:val="28"/>
                <w:lang w:val="en-US" w:eastAsia="zh-CN"/>
              </w:rPr>
              <w:t xml:space="preserve">                                </w:t>
            </w:r>
            <w:r>
              <w:rPr>
                <w:rFonts w:hint="eastAsia" w:ascii="Times New Roman" w:hAnsi="Times New Roman" w:cs="Times New Roman"/>
                <w:color w:val="auto"/>
                <w:kern w:val="0"/>
                <w:sz w:val="28"/>
                <w:szCs w:val="28"/>
              </w:rPr>
              <w:t>（单位一级党委盖章）</w:t>
            </w:r>
          </w:p>
          <w:p w14:paraId="5E450667">
            <w:pPr>
              <w:spacing w:line="560" w:lineRule="exact"/>
              <w:ind w:firstLine="5040" w:firstLineChars="1800"/>
              <w:jc w:val="both"/>
              <w:rPr>
                <w:rFonts w:ascii="Times New Roman" w:hAnsi="Times New Roman" w:cs="Times New Roman"/>
                <w:color w:val="auto"/>
                <w:kern w:val="0"/>
                <w:sz w:val="28"/>
                <w:szCs w:val="28"/>
              </w:rPr>
            </w:pPr>
            <w:r>
              <w:rPr>
                <w:rFonts w:hint="eastAsia" w:cs="Times New Roman"/>
                <w:color w:val="auto"/>
                <w:kern w:val="0"/>
                <w:sz w:val="28"/>
                <w:szCs w:val="28"/>
                <w:lang w:val="en-US" w:eastAsia="zh-CN"/>
              </w:rPr>
              <w:t>2025</w:t>
            </w:r>
            <w:r>
              <w:rPr>
                <w:rFonts w:ascii="Times New Roman" w:hAnsi="Times New Roman" w:cs="Times New Roman"/>
                <w:color w:val="auto"/>
                <w:kern w:val="0"/>
                <w:sz w:val="28"/>
                <w:szCs w:val="28"/>
              </w:rPr>
              <w:t xml:space="preserve">年 </w:t>
            </w:r>
            <w:r>
              <w:rPr>
                <w:rFonts w:hint="eastAsia" w:cs="Times New Roman"/>
                <w:color w:val="auto"/>
                <w:kern w:val="0"/>
                <w:sz w:val="28"/>
                <w:szCs w:val="28"/>
                <w:lang w:val="en-US" w:eastAsia="zh-CN"/>
              </w:rPr>
              <w:t>11</w:t>
            </w:r>
            <w:r>
              <w:rPr>
                <w:rFonts w:ascii="Times New Roman" w:hAnsi="Times New Roman" w:cs="Times New Roman"/>
                <w:color w:val="auto"/>
                <w:kern w:val="0"/>
                <w:sz w:val="28"/>
                <w:szCs w:val="28"/>
              </w:rPr>
              <w:t>月</w:t>
            </w:r>
            <w:r>
              <w:rPr>
                <w:rFonts w:hint="eastAsia" w:cs="Times New Roman"/>
                <w:color w:val="auto"/>
                <w:kern w:val="0"/>
                <w:sz w:val="28"/>
                <w:szCs w:val="28"/>
                <w:lang w:val="en-US" w:eastAsia="zh-CN"/>
              </w:rPr>
              <w:t>12</w:t>
            </w:r>
            <w:r>
              <w:rPr>
                <w:rFonts w:ascii="Times New Roman" w:hAnsi="Times New Roman" w:cs="Times New Roman"/>
                <w:color w:val="auto"/>
                <w:kern w:val="0"/>
                <w:sz w:val="28"/>
                <w:szCs w:val="28"/>
              </w:rPr>
              <w:t xml:space="preserve"> 日</w:t>
            </w:r>
          </w:p>
        </w:tc>
      </w:tr>
    </w:tbl>
    <w:p w14:paraId="2571BAE3">
      <w:pPr>
        <w:rPr>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altName w:val="方正舒体"/>
    <w:panose1 w:val="02000000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方正仿宋简体">
    <w:altName w:val="微软雅黑"/>
    <w:panose1 w:val="02000000000000000000"/>
    <w:charset w:val="86"/>
    <w:family w:val="script"/>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000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pStyle w:val="4"/>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00000001"/>
    <w:multiLevelType w:val="singleLevel"/>
    <w:tmpl w:val="00000001"/>
    <w:lvl w:ilvl="0" w:tentative="0">
      <w:start w:val="1"/>
      <w:numFmt w:val="chineseCounting"/>
      <w:pStyle w:val="2"/>
      <w:suff w:val="nothing"/>
      <w:lvlText w:val="%1、"/>
      <w:lvlJc w:val="left"/>
      <w:pPr>
        <w:ind w:left="0" w:firstLine="420"/>
      </w:pPr>
      <w:rPr>
        <w:rFonts w:hint="eastAsia"/>
      </w:rPr>
    </w:lvl>
  </w:abstractNum>
  <w:abstractNum w:abstractNumId="2">
    <w:nsid w:val="00000002"/>
    <w:multiLevelType w:val="multilevel"/>
    <w:tmpl w:val="00000002"/>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3">
    <w:nsid w:val="00000003"/>
    <w:multiLevelType w:val="singleLevel"/>
    <w:tmpl w:val="00000003"/>
    <w:lvl w:ilvl="0" w:tentative="0">
      <w:start w:val="1"/>
      <w:numFmt w:val="decimal"/>
      <w:suff w:val="nothing"/>
      <w:lvlText w:val="%1、"/>
      <w:lvlJc w:val="left"/>
    </w:lvl>
  </w:abstractNum>
  <w:abstractNum w:abstractNumId="4">
    <w:nsid w:val="00000004"/>
    <w:multiLevelType w:val="singleLevel"/>
    <w:tmpl w:val="00000004"/>
    <w:lvl w:ilvl="0" w:tentative="0">
      <w:start w:val="1"/>
      <w:numFmt w:val="chineseCounting"/>
      <w:suff w:val="nothing"/>
      <w:lvlText w:val="%1、"/>
      <w:lvlJc w:val="left"/>
      <w:rPr>
        <w:rFonts w:hint="eastAsia"/>
      </w:rPr>
    </w:lvl>
  </w:abstractNum>
  <w:abstractNum w:abstractNumId="5">
    <w:nsid w:val="00000005"/>
    <w:multiLevelType w:val="singleLevel"/>
    <w:tmpl w:val="00000005"/>
    <w:lvl w:ilvl="0" w:tentative="0">
      <w:start w:val="1"/>
      <w:numFmt w:val="chineseCounting"/>
      <w:pStyle w:val="3"/>
      <w:suff w:val="nothing"/>
      <w:lvlText w:val="（%1）"/>
      <w:lvlJc w:val="left"/>
      <w:pPr>
        <w:ind w:left="0" w:firstLine="420"/>
      </w:pPr>
      <w:rPr>
        <w:rFonts w:hint="eastAsia"/>
      </w:rPr>
    </w:lvl>
  </w:abstractNum>
  <w:abstractNum w:abstractNumId="6">
    <w:nsid w:val="00000006"/>
    <w:multiLevelType w:val="singleLevel"/>
    <w:tmpl w:val="00000006"/>
    <w:lvl w:ilvl="0" w:tentative="0">
      <w:start w:val="2"/>
      <w:numFmt w:val="decimal"/>
      <w:lvlText w:val="%1."/>
      <w:lvlJc w:val="left"/>
      <w:pPr>
        <w:tabs>
          <w:tab w:val="left" w:pos="312"/>
        </w:tabs>
      </w:pPr>
    </w:lvl>
  </w:abstractNum>
  <w:num w:numId="1">
    <w:abstractNumId w:val="1"/>
  </w:num>
  <w:num w:numId="2">
    <w:abstractNumId w:val="5"/>
  </w:num>
  <w:num w:numId="3">
    <w:abstractNumId w:val="0"/>
  </w:num>
  <w:num w:numId="4">
    <w:abstractNumId w:val="2"/>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F7950"/>
    <w:rsid w:val="0CC04897"/>
    <w:rsid w:val="0CDE6ACB"/>
    <w:rsid w:val="0F30501D"/>
    <w:rsid w:val="157B57FF"/>
    <w:rsid w:val="16175528"/>
    <w:rsid w:val="17BE6386"/>
    <w:rsid w:val="222A6110"/>
    <w:rsid w:val="2F3931EA"/>
    <w:rsid w:val="34F74E12"/>
    <w:rsid w:val="35FF6114"/>
    <w:rsid w:val="365F2DE5"/>
    <w:rsid w:val="3EF07057"/>
    <w:rsid w:val="4BEA6488"/>
    <w:rsid w:val="517521F5"/>
    <w:rsid w:val="517F578C"/>
    <w:rsid w:val="5D6D4FFA"/>
    <w:rsid w:val="61A3598A"/>
    <w:rsid w:val="6CEE3336"/>
    <w:rsid w:val="71110CB3"/>
    <w:rsid w:val="71F27DA7"/>
    <w:rsid w:val="75931D2D"/>
    <w:rsid w:val="77C21BE4"/>
    <w:rsid w:val="79B80F53"/>
    <w:rsid w:val="79D815F5"/>
    <w:rsid w:val="79F461E0"/>
    <w:rsid w:val="7B3A43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imes New Roman"/>
      <w:color w:val="000000"/>
      <w:kern w:val="2"/>
      <w:sz w:val="32"/>
      <w:szCs w:val="32"/>
      <w:lang w:val="en-US" w:eastAsia="zh-CN" w:bidi="ar-SA"/>
    </w:rPr>
  </w:style>
  <w:style w:type="paragraph" w:styleId="2">
    <w:name w:val="heading 1"/>
    <w:basedOn w:val="1"/>
    <w:next w:val="1"/>
    <w:qFormat/>
    <w:uiPriority w:val="0"/>
    <w:pPr>
      <w:numPr>
        <w:ilvl w:val="0"/>
        <w:numId w:val="1"/>
      </w:numPr>
      <w:spacing w:before="50" w:beforeLines="50" w:beforeAutospacing="0" w:after="50" w:afterLines="50" w:afterAutospacing="0"/>
      <w:ind w:firstLine="0" w:firstLineChars="0"/>
      <w:jc w:val="left"/>
      <w:outlineLvl w:val="0"/>
    </w:pPr>
    <w:rPr>
      <w:rFonts w:hint="eastAsia" w:ascii="宋体" w:hAnsi="宋体" w:eastAsia="黑体" w:cs="宋体"/>
      <w:b/>
      <w:bCs/>
      <w:color w:val="auto"/>
      <w:kern w:val="44"/>
      <w:sz w:val="30"/>
      <w:szCs w:val="48"/>
      <w:highlight w:val="none"/>
    </w:rPr>
  </w:style>
  <w:style w:type="paragraph" w:styleId="3">
    <w:name w:val="heading 2"/>
    <w:basedOn w:val="1"/>
    <w:next w:val="1"/>
    <w:link w:val="18"/>
    <w:qFormat/>
    <w:uiPriority w:val="0"/>
    <w:pPr>
      <w:numPr>
        <w:ilvl w:val="0"/>
        <w:numId w:val="2"/>
      </w:numPr>
      <w:spacing w:before="30" w:beforeLines="30" w:beforeAutospacing="0" w:after="30" w:afterLines="30" w:afterAutospacing="0" w:line="360" w:lineRule="auto"/>
      <w:ind w:firstLine="0" w:firstLineChars="0"/>
      <w:jc w:val="left"/>
      <w:outlineLvl w:val="1"/>
    </w:pPr>
    <w:rPr>
      <w:rFonts w:hint="eastAsia" w:ascii="宋体" w:hAnsi="宋体" w:eastAsia="宋体" w:cs="宋体"/>
      <w:b/>
      <w:bCs/>
      <w:color w:val="auto"/>
      <w:kern w:val="0"/>
      <w:sz w:val="28"/>
      <w:szCs w:val="36"/>
      <w:highlight w:val="none"/>
    </w:rPr>
  </w:style>
  <w:style w:type="paragraph" w:styleId="4">
    <w:name w:val="heading 3"/>
    <w:basedOn w:val="1"/>
    <w:next w:val="1"/>
    <w:link w:val="17"/>
    <w:qFormat/>
    <w:uiPriority w:val="0"/>
    <w:pPr>
      <w:numPr>
        <w:ilvl w:val="0"/>
        <w:numId w:val="3"/>
      </w:numPr>
      <w:spacing w:before="30" w:beforeLines="30" w:beforeAutospacing="0" w:after="30" w:afterLines="30" w:afterAutospacing="0"/>
      <w:ind w:left="0" w:firstLine="0" w:firstLineChars="0"/>
      <w:jc w:val="left"/>
      <w:outlineLvl w:val="2"/>
    </w:pPr>
    <w:rPr>
      <w:rFonts w:hint="eastAsia" w:ascii="宋体" w:hAnsi="宋体" w:eastAsia="宋体" w:cs="宋体"/>
      <w:b/>
      <w:bCs/>
      <w:color w:val="auto"/>
      <w:kern w:val="0"/>
      <w:sz w:val="24"/>
      <w:szCs w:val="27"/>
      <w:highlight w:val="none"/>
    </w:rPr>
  </w:style>
  <w:style w:type="paragraph" w:styleId="5">
    <w:name w:val="heading 4"/>
    <w:basedOn w:val="1"/>
    <w:next w:val="1"/>
    <w:qFormat/>
    <w:uiPriority w:val="0"/>
    <w:pPr>
      <w:keepNext/>
      <w:keepLines/>
      <w:numPr>
        <w:ilvl w:val="3"/>
        <w:numId w:val="4"/>
      </w:numPr>
      <w:spacing w:before="280" w:beforeAutospacing="0" w:after="290" w:afterAutospacing="0" w:line="372" w:lineRule="auto"/>
      <w:ind w:firstLine="402"/>
      <w:outlineLvl w:val="3"/>
    </w:pPr>
    <w:rPr>
      <w:rFonts w:ascii="Arial" w:hAnsi="Arial" w:eastAsia="黑体"/>
      <w:b/>
      <w:sz w:val="28"/>
    </w:rPr>
  </w:style>
  <w:style w:type="paragraph" w:styleId="6">
    <w:name w:val="heading 5"/>
    <w:basedOn w:val="1"/>
    <w:next w:val="1"/>
    <w:qFormat/>
    <w:uiPriority w:val="0"/>
    <w:pPr>
      <w:keepNext/>
      <w:keepLines/>
      <w:numPr>
        <w:ilvl w:val="4"/>
        <w:numId w:val="4"/>
      </w:numPr>
      <w:spacing w:before="280" w:beforeAutospacing="0" w:after="290" w:afterAutospacing="0" w:line="372" w:lineRule="auto"/>
      <w:ind w:firstLine="402"/>
      <w:outlineLvl w:val="4"/>
    </w:pPr>
    <w:rPr>
      <w:b/>
      <w:sz w:val="28"/>
    </w:rPr>
  </w:style>
  <w:style w:type="paragraph" w:styleId="7">
    <w:name w:val="heading 6"/>
    <w:basedOn w:val="1"/>
    <w:next w:val="1"/>
    <w:qFormat/>
    <w:uiPriority w:val="0"/>
    <w:pPr>
      <w:keepNext/>
      <w:keepLines/>
      <w:numPr>
        <w:ilvl w:val="5"/>
        <w:numId w:val="4"/>
      </w:numPr>
      <w:spacing w:before="240" w:beforeAutospacing="0" w:after="64" w:afterAutospacing="0" w:line="317" w:lineRule="auto"/>
      <w:ind w:firstLine="402"/>
      <w:outlineLvl w:val="5"/>
    </w:pPr>
    <w:rPr>
      <w:rFonts w:ascii="Arial" w:hAnsi="Arial" w:eastAsia="黑体"/>
      <w:b/>
      <w:sz w:val="24"/>
    </w:rPr>
  </w:style>
  <w:style w:type="paragraph" w:styleId="8">
    <w:name w:val="heading 7"/>
    <w:basedOn w:val="1"/>
    <w:next w:val="1"/>
    <w:qFormat/>
    <w:uiPriority w:val="0"/>
    <w:pPr>
      <w:keepNext/>
      <w:keepLines/>
      <w:numPr>
        <w:ilvl w:val="6"/>
        <w:numId w:val="4"/>
      </w:numPr>
      <w:spacing w:before="240" w:beforeAutospacing="0" w:after="64" w:afterAutospacing="0" w:line="317" w:lineRule="auto"/>
      <w:ind w:firstLine="402"/>
      <w:outlineLvl w:val="6"/>
    </w:pPr>
    <w:rPr>
      <w:b/>
      <w:sz w:val="24"/>
    </w:rPr>
  </w:style>
  <w:style w:type="paragraph" w:styleId="9">
    <w:name w:val="heading 8"/>
    <w:basedOn w:val="1"/>
    <w:next w:val="1"/>
    <w:qFormat/>
    <w:uiPriority w:val="0"/>
    <w:pPr>
      <w:keepNext/>
      <w:keepLines/>
      <w:numPr>
        <w:ilvl w:val="7"/>
        <w:numId w:val="4"/>
      </w:numPr>
      <w:spacing w:before="240" w:beforeAutospacing="0" w:after="64" w:afterAutospacing="0" w:line="317" w:lineRule="auto"/>
      <w:ind w:firstLine="402"/>
      <w:outlineLvl w:val="7"/>
    </w:pPr>
    <w:rPr>
      <w:rFonts w:ascii="Arial" w:hAnsi="Arial" w:eastAsia="黑体"/>
      <w:sz w:val="24"/>
    </w:rPr>
  </w:style>
  <w:style w:type="paragraph" w:styleId="10">
    <w:name w:val="heading 9"/>
    <w:basedOn w:val="1"/>
    <w:next w:val="1"/>
    <w:qFormat/>
    <w:uiPriority w:val="0"/>
    <w:pPr>
      <w:keepNext/>
      <w:keepLines/>
      <w:numPr>
        <w:ilvl w:val="8"/>
        <w:numId w:val="4"/>
      </w:numPr>
      <w:spacing w:before="240" w:beforeAutospacing="0" w:after="64" w:afterAutospacing="0" w:line="317" w:lineRule="auto"/>
      <w:ind w:firstLine="402"/>
      <w:outlineLvl w:val="8"/>
    </w:pPr>
    <w:rPr>
      <w:rFonts w:ascii="Arial" w:hAnsi="Arial" w:eastAsia="黑体"/>
      <w:sz w:val="21"/>
    </w:rPr>
  </w:style>
  <w:style w:type="character" w:default="1" w:styleId="15">
    <w:name w:val="Default Paragraph Font"/>
    <w:qFormat/>
    <w:uiPriority w:val="1"/>
  </w:style>
  <w:style w:type="table" w:default="1" w:styleId="13">
    <w:name w:val="Normal Table"/>
    <w:qFormat/>
    <w:uiPriority w:val="0"/>
    <w:tblPr>
      <w:tblCellMar>
        <w:top w:w="0" w:type="dxa"/>
        <w:left w:w="108" w:type="dxa"/>
        <w:bottom w:w="0" w:type="dxa"/>
        <w:right w:w="108" w:type="dxa"/>
      </w:tblCellMar>
    </w:tblPr>
  </w:style>
  <w:style w:type="paragraph" w:styleId="11">
    <w:name w:val="Body Text"/>
    <w:basedOn w:val="1"/>
    <w:qFormat/>
    <w:uiPriority w:val="0"/>
    <w:rPr>
      <w:rFonts w:ascii="宋体" w:hAnsi="宋体" w:cs="宋体"/>
      <w:szCs w:val="30"/>
      <w:lang w:val="zh-CN" w:bidi="zh-CN"/>
    </w:rPr>
  </w:style>
  <w:style w:type="paragraph" w:styleId="12">
    <w:name w:val="Plain Text"/>
    <w:basedOn w:val="1"/>
    <w:qFormat/>
    <w:uiPriority w:val="0"/>
    <w:rPr>
      <w:rFonts w:ascii="宋体" w:hAnsi="Courier New"/>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Hyperlink"/>
    <w:basedOn w:val="15"/>
    <w:qFormat/>
    <w:uiPriority w:val="0"/>
    <w:rPr>
      <w:color w:val="0000FF"/>
      <w:u w:val="single"/>
    </w:rPr>
  </w:style>
  <w:style w:type="character" w:customStyle="1" w:styleId="17">
    <w:name w:val="标题 3 字符"/>
    <w:basedOn w:val="15"/>
    <w:link w:val="4"/>
    <w:qFormat/>
    <w:uiPriority w:val="0"/>
    <w:rPr>
      <w:rFonts w:ascii="宋体" w:hAnsi="宋体" w:eastAsia="宋体" w:cs="宋体"/>
      <w:b/>
      <w:color w:val="auto"/>
      <w:sz w:val="24"/>
      <w:highlight w:val="none"/>
    </w:rPr>
  </w:style>
  <w:style w:type="character" w:customStyle="1" w:styleId="18">
    <w:name w:val="标题 2 字符"/>
    <w:basedOn w:val="15"/>
    <w:link w:val="3"/>
    <w:qFormat/>
    <w:uiPriority w:val="0"/>
    <w:rPr>
      <w:rFonts w:ascii="宋体" w:hAnsi="宋体" w:eastAsia="宋体" w:cs="宋体"/>
      <w:b/>
      <w:color w:val="auto"/>
      <w:kern w:val="0"/>
      <w:sz w:val="28"/>
      <w:szCs w:val="36"/>
      <w:highlight w:val="none"/>
    </w:rPr>
  </w:style>
  <w:style w:type="paragraph" w:styleId="1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6350</Words>
  <Characters>6569</Characters>
  <Paragraphs>691</Paragraphs>
  <TotalTime>4</TotalTime>
  <ScaleCrop>false</ScaleCrop>
  <LinksUpToDate>false</LinksUpToDate>
  <CharactersWithSpaces>6733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2025-10-14T03:49:00Z</dcterms:created>
  <dc:creator>王润东丶</dc:creator>
  <cp:lastModifiedBy>Miss 初之源、</cp:lastModifiedBy>
  <cp:lastPrinted>2025-11-11T02:40:00Z</cp:lastPrinted>
  <dcterms:modified xsi:type="dcterms:W3CDTF">2025-11-11T08:42:26Z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c02919e82b3148cf810e214b708659b1_23</vt:lpwstr>
  </property>
  <property fmtid="{D5CDD505-2E9C-101B-9397-08002B2CF9AE}" pid="4" name="KSOTemplateDocerSaveRecord">
    <vt:lpwstr>eyJoZGlkIjoiNjk5NmI1MGZjYWNkNmEyZDNmY2Y1NWU1YTg2OGQ2NDgiLCJ1c2VySWQiOiIxMzg0NzYxMzMwIn0=</vt:lpwstr>
  </property>
</Properties>
</file>